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000000" w:themeColor="text1"/>
          <w:sz w:val="84"/>
          <w:highlight w:val="none"/>
          <w14:textFill>
            <w14:solidFill>
              <w14:schemeClr w14:val="tx1"/>
            </w14:solidFill>
          </w14:textFill>
        </w:rPr>
      </w:pPr>
    </w:p>
    <w:p>
      <w:pPr>
        <w:rPr>
          <w:rFonts w:eastAsia="仿宋_GB2312"/>
          <w:color w:val="000000" w:themeColor="text1"/>
          <w:sz w:val="56"/>
          <w:szCs w:val="16"/>
          <w:highlight w:val="none"/>
          <w14:textFill>
            <w14:solidFill>
              <w14:schemeClr w14:val="tx1"/>
            </w14:solidFill>
          </w14:textFill>
        </w:rPr>
      </w:pPr>
    </w:p>
    <w:p>
      <w:pPr>
        <w:rPr>
          <w:rFonts w:eastAsia="仿宋_GB2312"/>
          <w:color w:val="000000" w:themeColor="text1"/>
          <w:sz w:val="8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5274945" cy="909955"/>
            <wp:effectExtent l="0" t="0" r="8255" b="3810"/>
            <wp:docPr id="3" name="图片 5" descr="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组合"/>
                    <pic:cNvPicPr>
                      <a:picLocks noChangeAspect="1"/>
                    </pic:cNvPicPr>
                  </pic:nvPicPr>
                  <pic:blipFill>
                    <a:blip r:embed="rId6"/>
                    <a:stretch>
                      <a:fillRect/>
                    </a:stretch>
                  </pic:blipFill>
                  <pic:spPr>
                    <a:xfrm>
                      <a:off x="0" y="0"/>
                      <a:ext cx="5274945" cy="909955"/>
                    </a:xfrm>
                    <a:prstGeom prst="rect">
                      <a:avLst/>
                    </a:prstGeom>
                    <a:noFill/>
                    <a:ln>
                      <a:noFill/>
                    </a:ln>
                  </pic:spPr>
                </pic:pic>
              </a:graphicData>
            </a:graphic>
          </wp:inline>
        </w:drawing>
      </w:r>
    </w:p>
    <w:p>
      <w:pPr>
        <w:ind w:right="105"/>
        <w:jc w:val="right"/>
        <w:rPr>
          <w:rFonts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lang w:val="en-US" w:eastAsia="zh-Hans"/>
          <w14:textFill>
            <w14:solidFill>
              <w14:schemeClr w14:val="tx1"/>
            </w14:solidFill>
          </w14:textFill>
        </w:rPr>
        <w:t>中华人民共和国第二届职业技能大赛-</w:t>
      </w:r>
      <w:r>
        <w:rPr>
          <w:rFonts w:hint="eastAsia" w:eastAsia="黑体"/>
          <w:b/>
          <w:color w:val="000000" w:themeColor="text1"/>
          <w:spacing w:val="40"/>
          <w:w w:val="66"/>
          <w:sz w:val="60"/>
          <w:szCs w:val="60"/>
          <w:highlight w:val="none"/>
          <w:lang w:val="en-US" w:eastAsia="zh-Hans"/>
          <w14:textFill>
            <w14:solidFill>
              <w14:schemeClr w14:val="tx1"/>
            </w14:solidFill>
          </w14:textFill>
        </w:rPr>
        <w:t>世赛选拔</w:t>
      </w:r>
      <w:r>
        <w:rPr>
          <w:rFonts w:hint="eastAsia" w:eastAsia="黑体"/>
          <w:b/>
          <w:color w:val="000000" w:themeColor="text1"/>
          <w:spacing w:val="40"/>
          <w:w w:val="66"/>
          <w:sz w:val="60"/>
          <w:szCs w:val="60"/>
          <w:highlight w:val="none"/>
          <w:lang w:val="en-US" w:eastAsia="zh-Hans"/>
          <w14:textFill>
            <w14:solidFill>
              <w14:schemeClr w14:val="tx1"/>
            </w14:solidFill>
          </w14:textFill>
        </w:rPr>
        <w:t>项目</w:t>
      </w:r>
      <w:r>
        <w:rPr>
          <w:rFonts w:hint="eastAsia" w:eastAsia="黑体"/>
          <w:b/>
          <w:color w:val="000000" w:themeColor="text1"/>
          <w:spacing w:val="40"/>
          <w:w w:val="66"/>
          <w:sz w:val="60"/>
          <w:szCs w:val="60"/>
          <w:highlight w:val="none"/>
          <w:lang w:val="en-US" w:eastAsia="zh-Hans"/>
          <w14:textFill>
            <w14:solidFill>
              <w14:schemeClr w14:val="tx1"/>
            </w14:solidFill>
          </w14:textFill>
        </w:rPr>
        <w:t>机电一体化</w:t>
      </w:r>
      <w:r>
        <w:rPr>
          <w:rFonts w:hint="eastAsia" w:eastAsia="黑体"/>
          <w:b/>
          <w:color w:val="000000" w:themeColor="text1"/>
          <w:spacing w:val="40"/>
          <w:w w:val="66"/>
          <w:sz w:val="60"/>
          <w:szCs w:val="60"/>
          <w:highlight w:val="none"/>
          <w:lang w:val="en-US" w:eastAsia="zh-Hans"/>
          <w14:textFill>
            <w14:solidFill>
              <w14:schemeClr w14:val="tx1"/>
            </w14:solidFill>
          </w14:textFill>
        </w:rPr>
        <w:t>赛项设备设施支持单位遴选项目</w:t>
      </w:r>
      <w:r>
        <w:rPr>
          <w:rFonts w:eastAsia="黑体"/>
          <w:b/>
          <w:color w:val="000000" w:themeColor="text1"/>
          <w:spacing w:val="40"/>
          <w:w w:val="66"/>
          <w:sz w:val="60"/>
          <w:szCs w:val="60"/>
          <w:highlight w:val="none"/>
          <w14:textFill>
            <w14:solidFill>
              <w14:schemeClr w14:val="tx1"/>
            </w14:solidFill>
          </w14:textFill>
        </w:rPr>
        <w:t>招标文件</w:t>
      </w:r>
    </w:p>
    <w:p>
      <w:pPr>
        <w:ind w:right="105"/>
        <w:jc w:val="right"/>
        <w:rPr>
          <w:rFonts w:eastAsia="黑体"/>
          <w:b/>
          <w:color w:val="000000" w:themeColor="text1"/>
          <w:spacing w:val="40"/>
          <w:w w:val="66"/>
          <w:sz w:val="60"/>
          <w:szCs w:val="60"/>
          <w:highlight w:val="none"/>
          <w14:textFill>
            <w14:solidFill>
              <w14:schemeClr w14:val="tx1"/>
            </w14:solidFill>
          </w14:textFill>
        </w:rPr>
      </w:pPr>
    </w:p>
    <w:p>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lang w:val="en-US" w:eastAsia="zh-CN"/>
          <w14:textFill>
            <w14:solidFill>
              <w14:schemeClr w14:val="tx1"/>
            </w14:solidFill>
          </w14:textFill>
        </w:rPr>
        <w:t>TGPC-2023-B-0027</w:t>
      </w:r>
      <w:r>
        <w:rPr>
          <w:rFonts w:eastAsia="黑体"/>
          <w:color w:val="000000" w:themeColor="text1"/>
          <w:spacing w:val="40"/>
          <w:w w:val="66"/>
          <w:sz w:val="32"/>
          <w:szCs w:val="32"/>
          <w:highlight w:val="none"/>
          <w14:textFill>
            <w14:solidFill>
              <w14:schemeClr w14:val="tx1"/>
            </w14:solidFill>
          </w14:textFill>
        </w:rPr>
        <w:t>）</w:t>
      </w:r>
    </w:p>
    <w:p>
      <w:pPr>
        <w:rPr>
          <w:color w:val="000000" w:themeColor="text1"/>
          <w:sz w:val="40"/>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jc w:val="center"/>
        <w:rPr>
          <w:color w:val="000000" w:themeColor="text1"/>
          <w:sz w:val="36"/>
          <w:highlight w:val="none"/>
          <w14:textFill>
            <w14:solidFill>
              <w14:schemeClr w14:val="tx1"/>
            </w14:solidFill>
          </w14:textFill>
        </w:rPr>
      </w:pPr>
    </w:p>
    <w:p>
      <w:pPr>
        <w:ind w:firstLine="3091" w:firstLineChars="1593"/>
        <w:jc w:val="left"/>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1330325</wp:posOffset>
            </wp:positionH>
            <wp:positionV relativeFrom="paragraph">
              <wp:posOffset>52070</wp:posOffset>
            </wp:positionV>
            <wp:extent cx="480060" cy="434340"/>
            <wp:effectExtent l="0" t="0" r="2540" b="2286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7"/>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pPr>
        <w:tabs>
          <w:tab w:val="left" w:pos="3281"/>
          <w:tab w:val="center" w:pos="4711"/>
        </w:tabs>
        <w:jc w:val="center"/>
        <w:rPr>
          <w:rFonts w:hint="eastAsia" w:eastAsia="仿宋_GB2312"/>
          <w:b/>
          <w:bCs/>
          <w:color w:val="000000" w:themeColor="text1"/>
          <w:kern w:val="0"/>
          <w:sz w:val="44"/>
          <w:szCs w:val="44"/>
          <w:highlight w:val="none"/>
          <w:lang w:val="en-US" w:eastAsia="zh-CN"/>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2023.</w:t>
      </w:r>
      <w:r>
        <w:rPr>
          <w:rFonts w:hint="eastAsia" w:eastAsia="仿宋_GB2312"/>
          <w:b/>
          <w:bCs/>
          <w:color w:val="000000" w:themeColor="text1"/>
          <w:kern w:val="0"/>
          <w:sz w:val="44"/>
          <w:szCs w:val="44"/>
          <w:highlight w:val="none"/>
          <w:lang w:val="en-US" w:eastAsia="zh-CN"/>
          <w14:textFill>
            <w14:solidFill>
              <w14:schemeClr w14:val="tx1"/>
            </w14:solidFill>
          </w14:textFill>
        </w:rPr>
        <w:t>6</w:t>
      </w:r>
      <w:bookmarkStart w:id="7" w:name="_GoBack"/>
      <w:bookmarkEnd w:id="7"/>
    </w:p>
    <w:p>
      <w:pPr>
        <w:ind w:firstLine="408" w:firstLineChars="100"/>
        <w:jc w:val="center"/>
        <w:rPr>
          <w:b/>
          <w:color w:val="000000" w:themeColor="text1"/>
          <w:spacing w:val="20"/>
          <w:w w:val="80"/>
          <w:sz w:val="48"/>
          <w:szCs w:val="48"/>
          <w:highlight w:val="none"/>
          <w14:textFill>
            <w14:solidFill>
              <w14:schemeClr w14:val="tx1"/>
            </w14:solidFill>
          </w14:textFill>
        </w:rPr>
        <w:sectPr>
          <w:headerReference r:id="rId3" w:type="default"/>
          <w:pgSz w:w="11906" w:h="16838"/>
          <w:pgMar w:top="1440" w:right="1797" w:bottom="1440" w:left="1797" w:header="851" w:footer="992" w:gutter="0"/>
          <w:pgNumType w:start="1"/>
          <w:cols w:space="720" w:num="1"/>
          <w:docGrid w:type="linesAndChars" w:linePitch="285" w:charSpace="-3449"/>
        </w:sectPr>
      </w:pPr>
    </w:p>
    <w:p>
      <w:pPr>
        <w:ind w:firstLine="408" w:firstLineChars="100"/>
        <w:jc w:val="center"/>
        <w:rPr>
          <w:b/>
          <w:color w:val="000000" w:themeColor="text1"/>
          <w:spacing w:val="20"/>
          <w:w w:val="80"/>
          <w:sz w:val="48"/>
          <w:szCs w:val="48"/>
          <w:highlight w:val="none"/>
          <w14:textFill>
            <w14:solidFill>
              <w14:schemeClr w14:val="tx1"/>
            </w14:solidFill>
          </w14:textFill>
        </w:rPr>
      </w:pPr>
      <w:r>
        <w:rPr>
          <w:b/>
          <w:color w:val="000000" w:themeColor="text1"/>
          <w:spacing w:val="20"/>
          <w:w w:val="80"/>
          <w:sz w:val="48"/>
          <w:szCs w:val="48"/>
          <w:highlight w:val="none"/>
          <w14:textFill>
            <w14:solidFill>
              <w14:schemeClr w14:val="tx1"/>
            </w14:solidFill>
          </w14:textFill>
        </w:rPr>
        <w:t>目  录</w:t>
      </w: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第一部分</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投标邀请函</w:t>
      </w:r>
    </w:p>
    <w:p>
      <w:pPr>
        <w:spacing w:line="560" w:lineRule="exact"/>
        <w:ind w:right="-141" w:rightChars="-73"/>
        <w:rPr>
          <w:b/>
          <w:color w:val="000000" w:themeColor="text1"/>
          <w:sz w:val="24"/>
          <w:highlight w:val="none"/>
          <w14:textFill>
            <w14:solidFill>
              <w14:schemeClr w14:val="tx1"/>
            </w14:solidFill>
          </w14:textFill>
        </w:rPr>
      </w:pP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第二部分 </w:t>
      </w:r>
      <w:r>
        <w:rPr>
          <w:rFonts w:hint="eastAsia"/>
          <w:b/>
          <w:color w:val="000000" w:themeColor="text1"/>
          <w:sz w:val="24"/>
          <w:highlight w:val="none"/>
          <w14:textFill>
            <w14:solidFill>
              <w14:schemeClr w14:val="tx1"/>
            </w14:solidFill>
          </w14:textFill>
        </w:rPr>
        <w:t xml:space="preserve"> 招标项目要求</w:t>
      </w:r>
    </w:p>
    <w:p>
      <w:pPr>
        <w:spacing w:line="560" w:lineRule="exact"/>
        <w:ind w:right="-141" w:rightChars="-73"/>
        <w:rPr>
          <w:b/>
          <w:color w:val="000000" w:themeColor="text1"/>
          <w:sz w:val="24"/>
          <w:highlight w:val="none"/>
          <w14:textFill>
            <w14:solidFill>
              <w14:schemeClr w14:val="tx1"/>
            </w14:solidFill>
          </w14:textFill>
        </w:rPr>
      </w:pP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第三部分 </w:t>
      </w:r>
      <w:r>
        <w:rPr>
          <w:rFonts w:hint="eastAsia"/>
          <w:b/>
          <w:color w:val="000000" w:themeColor="text1"/>
          <w:sz w:val="24"/>
          <w:highlight w:val="none"/>
          <w14:textFill>
            <w14:solidFill>
              <w14:schemeClr w14:val="tx1"/>
            </w14:solidFill>
          </w14:textFill>
        </w:rPr>
        <w:t xml:space="preserve"> 投标须知</w:t>
      </w:r>
    </w:p>
    <w:p>
      <w:pPr>
        <w:spacing w:line="560" w:lineRule="exact"/>
        <w:ind w:right="-141" w:rightChars="-73"/>
        <w:rPr>
          <w:color w:val="000000" w:themeColor="text1"/>
          <w:sz w:val="24"/>
          <w:highlight w:val="none"/>
          <w14:textFill>
            <w14:solidFill>
              <w14:schemeClr w14:val="tx1"/>
            </w14:solidFill>
          </w14:textFill>
        </w:rPr>
      </w:pP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第四部分 </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合同条款</w:t>
      </w: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第五部分 </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投标文件格式</w:t>
      </w: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b/>
          <w:color w:val="000000" w:themeColor="text1"/>
          <w:highlight w:val="none"/>
          <w14:textFill>
            <w14:solidFill>
              <w14:schemeClr w14:val="tx1"/>
            </w14:solidFill>
          </w14:textFill>
        </w:rPr>
      </w:pPr>
    </w:p>
    <w:p>
      <w:pPr>
        <w:pStyle w:val="15"/>
        <w:rPr>
          <w:rFonts w:ascii="Times New Roman" w:hAnsi="Times New Roman"/>
          <w:color w:val="000000" w:themeColor="text1"/>
          <w:highlight w:val="none"/>
          <w14:textFill>
            <w14:solidFill>
              <w14:schemeClr w14:val="tx1"/>
            </w14:solidFill>
          </w14:textFill>
        </w:rPr>
        <w:sectPr>
          <w:pgSz w:w="11906" w:h="16838"/>
          <w:pgMar w:top="1440" w:right="1797" w:bottom="1440" w:left="1797" w:header="851" w:footer="992" w:gutter="0"/>
          <w:pgNumType w:start="1"/>
          <w:cols w:space="720" w:num="1"/>
          <w:docGrid w:type="linesAndChars" w:linePitch="285" w:charSpace="-3449"/>
        </w:sectPr>
      </w:pPr>
      <w:bookmarkStart w:id="0" w:name="_Toc412903614"/>
    </w:p>
    <w:p>
      <w:pPr>
        <w:pStyle w:val="15"/>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第一部分  投标邀请函</w:t>
      </w:r>
      <w:bookmarkEnd w:id="0"/>
    </w:p>
    <w:p>
      <w:pPr>
        <w:pStyle w:val="7"/>
        <w:spacing w:line="360" w:lineRule="auto"/>
        <w:ind w:firstLine="448"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受</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szCs w:val="32"/>
          <w:highlight w:val="none"/>
          <w14:textFill>
            <w14:solidFill>
              <w14:schemeClr w14:val="tx1"/>
            </w14:solidFill>
          </w14:textFill>
        </w:rPr>
        <w:t>委托</w:t>
      </w:r>
      <w:r>
        <w:rPr>
          <w:rFonts w:ascii="Times New Roman" w:hAnsi="Times New Roman" w:eastAsia="宋体" w:cs="Times New Roman"/>
          <w:color w:val="000000" w:themeColor="text1"/>
          <w:szCs w:val="32"/>
          <w:highlight w:val="none"/>
          <w14:textFill>
            <w14:solidFill>
              <w14:schemeClr w14:val="tx1"/>
            </w14:solidFill>
          </w14:textFill>
        </w:rPr>
        <w:t>，天津市政府采购中心将以公开招标方式</w:t>
      </w:r>
      <w:r>
        <w:rPr>
          <w:rFonts w:hint="eastAsia" w:ascii="Times New Roman" w:hAnsi="Times New Roman" w:eastAsia="宋体" w:cs="Times New Roman"/>
          <w:color w:val="000000" w:themeColor="text1"/>
          <w:szCs w:val="32"/>
          <w:highlight w:val="none"/>
          <w14:textFill>
            <w14:solidFill>
              <w14:schemeClr w14:val="tx1"/>
            </w14:solidFill>
          </w14:textFill>
        </w:rPr>
        <w:t>，对</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中华人民共和国第二届职业技能大赛</w:t>
      </w:r>
      <w:r>
        <w:rPr>
          <w:rFonts w:hint="eastAsia" w:ascii="Times New Roman" w:hAnsi="Times New Roman" w:eastAsia="宋体" w:cs="Times New Roman"/>
          <w:color w:val="000000" w:themeColor="text1"/>
          <w:szCs w:val="32"/>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世赛选拔</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项目</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机电一体化</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赛项设备设施支持单位遴选项目实施</w:t>
      </w:r>
      <w:r>
        <w:rPr>
          <w:rFonts w:hint="eastAsia" w:ascii="Times New Roman" w:hAnsi="Times New Roman" w:eastAsia="宋体" w:cs="Times New Roman"/>
          <w:color w:val="000000" w:themeColor="text1"/>
          <w:szCs w:val="32"/>
          <w:highlight w:val="none"/>
          <w:lang w:val="en-US" w:eastAsia="zh-CN"/>
          <w14:textFill>
            <w14:solidFill>
              <w14:schemeClr w14:val="tx1"/>
            </w14:solidFill>
          </w14:textFill>
        </w:rPr>
        <w:t>招标</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。现欢迎合格的供应商参加投标</w:t>
      </w:r>
      <w:r>
        <w:rPr>
          <w:rFonts w:ascii="Times New Roman" w:hAnsi="Times New Roman" w:eastAsia="宋体" w:cs="Times New Roman"/>
          <w:color w:val="000000" w:themeColor="text1"/>
          <w:szCs w:val="32"/>
          <w:highlight w:val="none"/>
          <w14:textFill>
            <w14:solidFill>
              <w14:schemeClr w14:val="tx1"/>
            </w14:solidFill>
          </w14:textFill>
        </w:rPr>
        <w:t>。</w:t>
      </w:r>
    </w:p>
    <w:p>
      <w:pPr>
        <w:pStyle w:val="7"/>
        <w:spacing w:line="360" w:lineRule="auto"/>
        <w:ind w:firstLine="448"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本项目为远程招投标，一律不接受纸质投标文件，只接受加盖投标人电子签章的PDF格式电子投标文件（</w:t>
      </w:r>
      <w:r>
        <w:rPr>
          <w:rFonts w:hint="eastAsia" w:ascii="Times New Roman" w:hAnsi="Times New Roman" w:eastAsia="宋体" w:cs="Times New Roman"/>
          <w:color w:val="000000" w:themeColor="text1"/>
          <w:szCs w:val="32"/>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szCs w:val="32"/>
          <w:highlight w:val="none"/>
          <w14:textFill>
            <w14:solidFill>
              <w14:schemeClr w14:val="tx1"/>
            </w14:solidFill>
          </w14:textFill>
        </w:rPr>
        <w:t>）。供应商参加投标前须办理CA数字证书（USBKey）和电子签章。投标人须按招标文件的规定在天津市政府采购中心招投标系统中提交网上应答并上传加盖投标人电子签章的PDF格式电子投标文件（</w:t>
      </w:r>
      <w:r>
        <w:rPr>
          <w:rFonts w:hint="eastAsia" w:ascii="Times New Roman" w:hAnsi="Times New Roman" w:eastAsia="宋体" w:cs="Times New Roman"/>
          <w:color w:val="000000" w:themeColor="text1"/>
          <w:szCs w:val="32"/>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szCs w:val="32"/>
          <w:highlight w:val="none"/>
          <w14:textFill>
            <w14:solidFill>
              <w14:schemeClr w14:val="tx1"/>
            </w14:solidFill>
          </w14:textFill>
        </w:rPr>
        <w:t>）。</w:t>
      </w:r>
    </w:p>
    <w:p>
      <w:pPr>
        <w:pStyle w:val="7"/>
        <w:spacing w:line="360" w:lineRule="auto"/>
        <w:ind w:firstLine="448"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ascii="Times New Roman" w:hAnsi="Times New Roman" w:eastAsia="宋体" w:cs="Times New Roman"/>
          <w:color w:val="000000" w:themeColor="text1"/>
          <w:szCs w:val="32"/>
          <w:highlight w:val="none"/>
          <w14:textFill>
            <w14:solidFill>
              <w14:schemeClr w14:val="tx1"/>
            </w14:solidFill>
          </w14:textFill>
        </w:rPr>
        <w:t>一、项目名称和编号</w:t>
      </w:r>
    </w:p>
    <w:p>
      <w:pPr>
        <w:pStyle w:val="7"/>
        <w:spacing w:line="360" w:lineRule="auto"/>
        <w:ind w:firstLine="448" w:firstLineChars="200"/>
        <w:jc w:val="both"/>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中华人民共和国第二届职业技能大赛</w:t>
      </w:r>
      <w:r>
        <w:rPr>
          <w:rFonts w:hint="eastAsia" w:ascii="Times New Roman" w:hAnsi="Times New Roman" w:eastAsia="宋体" w:cs="Times New Roman"/>
          <w:color w:val="000000" w:themeColor="text1"/>
          <w:szCs w:val="32"/>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世赛选拔</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项目</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机电一体化</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赛项设备设施支持单位遴选项目</w:t>
      </w:r>
    </w:p>
    <w:p>
      <w:pPr>
        <w:pStyle w:val="7"/>
        <w:spacing w:line="360" w:lineRule="auto"/>
        <w:ind w:firstLine="448"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（二）项目编号：</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TGPC-2023-B-0027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二、项目内容</w:t>
      </w:r>
    </w:p>
    <w:p>
      <w:pPr>
        <w:tabs>
          <w:tab w:val="left" w:pos="210"/>
        </w:tabs>
        <w:autoSpaceDE w:val="0"/>
        <w:autoSpaceDN w:val="0"/>
        <w:adjustRightInd w:val="0"/>
        <w:spacing w:line="360" w:lineRule="auto"/>
        <w:ind w:firstLine="448" w:firstLineChars="200"/>
        <w:outlineLvl w:val="0"/>
        <w:rPr>
          <w:rFonts w:hint="eastAsia" w:eastAsia="宋体"/>
          <w:color w:val="000000" w:themeColor="text1"/>
          <w:sz w:val="24"/>
          <w:szCs w:val="24"/>
          <w:highlight w:val="none"/>
          <w:lang w:val="zh-CN" w:eastAsia="zh-Hans"/>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第一</w:t>
      </w:r>
      <w:r>
        <w:rPr>
          <w:rFonts w:hint="eastAsia" w:eastAsia="宋体"/>
          <w:color w:val="000000" w:themeColor="text1"/>
          <w:sz w:val="24"/>
          <w:szCs w:val="24"/>
          <w:highlight w:val="none"/>
          <w:lang w:val="zh-CN"/>
          <w14:textFill>
            <w14:solidFill>
              <w14:schemeClr w14:val="tx1"/>
            </w14:solidFill>
          </w14:textFill>
        </w:rPr>
        <w:t>包：</w:t>
      </w:r>
      <w:r>
        <w:rPr>
          <w:rFonts w:hint="eastAsia"/>
          <w:color w:val="000000" w:themeColor="text1"/>
          <w:sz w:val="24"/>
          <w:szCs w:val="24"/>
          <w:highlight w:val="none"/>
          <w:lang w:val="en-US" w:eastAsia="zh-Hans"/>
          <w14:textFill>
            <w14:solidFill>
              <w14:schemeClr w14:val="tx1"/>
            </w14:solidFill>
          </w14:textFill>
        </w:rPr>
        <w:t>世赛选拔</w:t>
      </w:r>
      <w:r>
        <w:rPr>
          <w:rFonts w:hint="eastAsia" w:eastAsia="宋体"/>
          <w:color w:val="000000" w:themeColor="text1"/>
          <w:sz w:val="24"/>
          <w:szCs w:val="24"/>
          <w:highlight w:val="none"/>
          <w:lang w:val="en-US" w:eastAsia="zh-Hans"/>
          <w14:textFill>
            <w14:solidFill>
              <w14:schemeClr w14:val="tx1"/>
            </w14:solidFill>
          </w14:textFill>
        </w:rPr>
        <w:t>项目</w:t>
      </w:r>
      <w:r>
        <w:rPr>
          <w:rFonts w:hint="eastAsia"/>
          <w:color w:val="000000" w:themeColor="text1"/>
          <w:sz w:val="24"/>
          <w:szCs w:val="24"/>
          <w:highlight w:val="none"/>
          <w:lang w:val="en-US" w:eastAsia="zh-Hans"/>
          <w14:textFill>
            <w14:solidFill>
              <w14:schemeClr w14:val="tx1"/>
            </w14:solidFill>
          </w14:textFill>
        </w:rPr>
        <w:t>机电一体化</w:t>
      </w:r>
      <w:r>
        <w:rPr>
          <w:rFonts w:hint="eastAsia"/>
          <w:color w:val="000000" w:themeColor="text1"/>
          <w:sz w:val="24"/>
          <w:szCs w:val="24"/>
          <w:highlight w:val="none"/>
          <w:lang w:val="en-US" w:eastAsia="zh-Hans"/>
          <w14:textFill>
            <w14:solidFill>
              <w14:schemeClr w14:val="tx1"/>
            </w14:solidFill>
          </w14:textFill>
        </w:rPr>
        <w:t>赛项</w:t>
      </w:r>
      <w:r>
        <w:rPr>
          <w:rFonts w:hint="eastAsia" w:eastAsia="宋体"/>
          <w:color w:val="000000" w:themeColor="text1"/>
          <w:sz w:val="24"/>
          <w:szCs w:val="24"/>
          <w:highlight w:val="none"/>
          <w:lang w:val="en-US" w:eastAsia="zh-Hans"/>
          <w14:textFill>
            <w14:solidFill>
              <w14:schemeClr w14:val="tx1"/>
            </w14:solidFill>
          </w14:textFill>
        </w:rPr>
        <w:t>设备设施</w:t>
      </w:r>
      <w:r>
        <w:rPr>
          <w:rFonts w:hint="default" w:eastAsia="宋体"/>
          <w:color w:val="000000" w:themeColor="text1"/>
          <w:sz w:val="24"/>
          <w:szCs w:val="24"/>
          <w:highlight w:val="none"/>
          <w:lang w:val="en-US" w:eastAsia="zh-Hans"/>
          <w14:textFill>
            <w14:solidFill>
              <w14:schemeClr w14:val="tx1"/>
            </w14:solidFill>
          </w14:textFill>
        </w:rPr>
        <w:t>1</w:t>
      </w:r>
      <w:r>
        <w:rPr>
          <w:rFonts w:hint="eastAsia" w:eastAsia="宋体"/>
          <w:color w:val="000000" w:themeColor="text1"/>
          <w:sz w:val="24"/>
          <w:szCs w:val="24"/>
          <w:highlight w:val="none"/>
          <w:lang w:val="en-US" w:eastAsia="zh-Hans"/>
          <w14:textFill>
            <w14:solidFill>
              <w14:schemeClr w14:val="tx1"/>
            </w14:solidFill>
          </w14:textFill>
        </w:rPr>
        <w:t>批</w:t>
      </w:r>
      <w:r>
        <w:rPr>
          <w:rFonts w:hint="eastAsia" w:eastAsia="宋体"/>
          <w:color w:val="000000" w:themeColor="text1"/>
          <w:sz w:val="24"/>
          <w:szCs w:val="24"/>
          <w:highlight w:val="none"/>
          <w:lang w:val="zh-CN" w:eastAsia="zh-Hans"/>
          <w14:textFill>
            <w14:solidFill>
              <w14:schemeClr w14:val="tx1"/>
            </w14:solidFill>
          </w14:textFill>
        </w:rPr>
        <w:t>，合同履行期限：</w:t>
      </w:r>
      <w:r>
        <w:rPr>
          <w:rFonts w:hint="eastAsia" w:eastAsia="宋体"/>
          <w:color w:val="000000" w:themeColor="text1"/>
          <w:sz w:val="24"/>
          <w:szCs w:val="24"/>
          <w:highlight w:val="none"/>
          <w:lang w:val="en-US" w:eastAsia="zh-Hans"/>
          <w14:textFill>
            <w14:solidFill>
              <w14:schemeClr w14:val="tx1"/>
            </w14:solidFill>
          </w14:textFill>
        </w:rPr>
        <w:t>大赛开赛前8日内到货，货到之日起5日内完成安装，比赛前3日内完成调试，比赛结束24小时内完成撤场。</w:t>
      </w:r>
    </w:p>
    <w:p>
      <w:pPr>
        <w:tabs>
          <w:tab w:val="left" w:pos="210"/>
        </w:tabs>
        <w:autoSpaceDE w:val="0"/>
        <w:autoSpaceDN w:val="0"/>
        <w:adjustRightInd w:val="0"/>
        <w:spacing w:line="360" w:lineRule="auto"/>
        <w:ind w:firstLine="448" w:firstLineChars="200"/>
        <w:outlineLvl w:val="0"/>
        <w:rPr>
          <w:strike/>
          <w:color w:val="000000" w:themeColor="text1"/>
          <w:sz w:val="24"/>
          <w:szCs w:val="24"/>
          <w:highlight w:val="none"/>
          <w14:textFill>
            <w14:solidFill>
              <w14:schemeClr w14:val="tx1"/>
            </w14:solidFill>
          </w14:textFill>
        </w:rPr>
      </w:pPr>
      <w:r>
        <w:rPr>
          <w:color w:val="000000" w:themeColor="text1"/>
          <w:sz w:val="24"/>
          <w:szCs w:val="24"/>
          <w:highlight w:val="none"/>
          <w:lang w:val="zh-CN"/>
          <w14:textFill>
            <w14:solidFill>
              <w14:schemeClr w14:val="tx1"/>
            </w14:solidFill>
          </w14:textFill>
        </w:rPr>
        <w:t>本项目</w:t>
      </w:r>
      <w:r>
        <w:rPr>
          <w:rFonts w:hint="eastAsia"/>
          <w:color w:val="000000" w:themeColor="text1"/>
          <w:sz w:val="24"/>
          <w:szCs w:val="24"/>
          <w:highlight w:val="none"/>
          <w:lang w:val="en-US" w:eastAsia="zh-Hans"/>
          <w14:textFill>
            <w14:solidFill>
              <w14:schemeClr w14:val="tx1"/>
            </w14:solidFill>
          </w14:textFill>
        </w:rPr>
        <w:t>内容及需求详见本文件第二部分《招标项目要求》</w:t>
      </w:r>
      <w:r>
        <w:rPr>
          <w:rFonts w:hint="eastAsia"/>
          <w:color w:val="000000" w:themeColor="text1"/>
          <w:sz w:val="24"/>
          <w:szCs w:val="24"/>
          <w:highlight w:val="none"/>
          <w:lang w:val="zh-CN"/>
          <w14:textFill>
            <w14:solidFill>
              <w14:schemeClr w14:val="tx1"/>
            </w14:solidFill>
          </w14:textFill>
        </w:rPr>
        <w:t>。</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pPr>
        <w:pStyle w:val="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本项目不接受联合体投标。</w:t>
      </w:r>
    </w:p>
    <w:p>
      <w:pPr>
        <w:pStyle w:val="7"/>
        <w:spacing w:line="360" w:lineRule="auto"/>
        <w:ind w:firstLine="448" w:firstLineChars="200"/>
        <w:jc w:val="both"/>
        <w:rPr>
          <w:rFonts w:hint="eastAsia" w:ascii="Times New Roman" w:hAnsi="Times New Roman" w:eastAsia="宋体" w:cs="Times New Roman"/>
          <w:color w:val="000000" w:themeColor="text1"/>
          <w:highlight w:val="none"/>
          <w:lang w:eastAsia="zh-Hans"/>
          <w14:textFill>
            <w14:solidFill>
              <w14:schemeClr w14:val="tx1"/>
            </w14:solidFill>
          </w14:textFill>
        </w:rPr>
      </w:pPr>
      <w:r>
        <w:rPr>
          <w:rFonts w:hint="eastAsia"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二）</w:t>
      </w:r>
      <w:bookmarkStart w:id="1" w:name="OLE_LINK4"/>
      <w:bookmarkStart w:id="2" w:name="OLE_LINK1"/>
      <w:bookmarkStart w:id="3" w:name="OLE_LINK3"/>
      <w:bookmarkStart w:id="4" w:name="OLE_LINK2"/>
      <w:bookmarkStart w:id="5" w:name="_Toc412903615"/>
      <w:r>
        <w:rPr>
          <w:rFonts w:hint="eastAsia" w:ascii="Times New Roman" w:hAnsi="Times New Roman" w:eastAsia="宋体" w:cs="Times New Roman"/>
          <w:color w:val="000000" w:themeColor="text1"/>
          <w:highlight w:val="none"/>
          <w14:textFill>
            <w14:solidFill>
              <w14:schemeClr w14:val="tx1"/>
            </w14:solidFill>
          </w14:textFill>
        </w:rPr>
        <w:t>投标人须提供以下材料</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bookmarkStart w:id="6" w:name="OLE_LINK5"/>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A.经第三方会计师事务所审计的2021年度或2022年度财务报告扫描件。</w:t>
      </w:r>
    </w:p>
    <w:bookmarkEnd w:id="6"/>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投标截止日前3年在经营活动中没有重大违法记录的书面声明（截至开标日成立不足3年的供应商可提供自成立以来无重大违法记录的书面声明）。</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pPr>
        <w:pStyle w:val="7"/>
        <w:spacing w:line="360" w:lineRule="auto"/>
        <w:ind w:firstLine="448" w:firstLineChars="200"/>
        <w:jc w:val="both"/>
        <w:rPr>
          <w:rFonts w:hint="eastAsia"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投标人单位没有被列入失信被执行人、重大税收违法案件当事人名单、政府采购严重违法失信行为记录名单，相关主体信用记录通过“信用中国”网站</w:t>
      </w:r>
      <w:r>
        <w:rPr>
          <w:rFonts w:hint="default"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www.creditchina.gov.cn)、中国政府采购网</w:t>
      </w:r>
      <w:r>
        <w:rPr>
          <w:rFonts w:hint="default"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www.ccgp.gov.cn)等渠道查询（递交投标文件时请提供两个网站的信用记录</w:t>
      </w:r>
      <w:r>
        <w:rPr>
          <w:rFonts w:hint="default" w:ascii="Times New Roman" w:hAnsi="Times New Roman" w:eastAsia="宋体" w:cs="Times New Roman"/>
          <w:color w:val="000000" w:themeColor="text1"/>
          <w:highlight w:val="none"/>
          <w:lang w:val="en-US" w:eastAsia="zh-Hans"/>
          <w14:textFill>
            <w14:solidFill>
              <w14:schemeClr w14:val="tx1"/>
            </w14:solidFill>
          </w14:textFill>
        </w:rPr>
        <w:t>查询结果</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打印页面并加盖公章</w:t>
      </w:r>
      <w:r>
        <w:rPr>
          <w:rFonts w:hint="default" w:ascii="Times New Roman" w:hAnsi="Times New Roman" w:eastAsia="宋体" w:cs="Times New Roman"/>
          <w:color w:val="000000" w:themeColor="text1"/>
          <w:highlight w:val="none"/>
          <w:lang w:val="en-US" w:eastAsia="zh-Hans"/>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w:t>
      </w:r>
    </w:p>
    <w:p>
      <w:pPr>
        <w:pStyle w:val="7"/>
        <w:spacing w:line="360" w:lineRule="auto"/>
        <w:ind w:firstLine="448" w:firstLineChars="200"/>
        <w:jc w:val="both"/>
        <w:rPr>
          <w:rFonts w:hint="default" w:ascii="Times New Roman" w:hAnsi="Times New Roman" w:eastAsia="宋体" w:cs="Times New Roman"/>
          <w:color w:val="000000" w:themeColor="text1"/>
          <w:highlight w:val="none"/>
          <w:lang w:eastAsia="zh-Hans"/>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（四）根据《第二届全国技能大赛设备设施支持单位遴选工作规程》的要求，投标人须提供由中华人民共和国第二届职业技能大赛执行委员会市场化运作（赞助）工作部出具的《合作意向确认书》。</w:t>
      </w:r>
      <w:r>
        <w:rPr>
          <w:rFonts w:hint="eastAsia" w:ascii="Times New Roman" w:hAnsi="Times New Roman" w:eastAsia="宋体" w:cs="Times New Roman"/>
          <w:color w:val="000000" w:themeColor="text1"/>
          <w:highlight w:val="none"/>
          <w:lang w:val="en-US" w:eastAsia="zh-CN"/>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马老师，联系电话：</w:t>
      </w:r>
      <w:r>
        <w:rPr>
          <w:rFonts w:hint="default" w:ascii="Times New Roman" w:hAnsi="Times New Roman" w:eastAsia="宋体" w:cs="Times New Roman"/>
          <w:color w:val="000000" w:themeColor="text1"/>
          <w:highlight w:val="none"/>
          <w:lang w:eastAsia="zh-Hans"/>
          <w14:textFill>
            <w14:solidFill>
              <w14:schemeClr w14:val="tx1"/>
            </w14:solidFill>
          </w14:textFill>
        </w:rPr>
        <w:t>022-88711856</w:t>
      </w:r>
    </w:p>
    <w:bookmarkEnd w:id="1"/>
    <w:bookmarkEnd w:id="2"/>
    <w:bookmarkEnd w:id="3"/>
    <w:bookmarkEnd w:id="4"/>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、获取招标文件时间、方式</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（一）获取招标文件时间：2023年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日至2023年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15</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（二）获取招标文件的方式：</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获取招标文件网址：使用天津市中环认证服务有限公司发出的CA数字证书（原天津市电子认证中心发出尚在有效期内的CA数字证书仍可使用）登录天津市政府采购中心网（网址：</w:t>
      </w:r>
      <w:r>
        <w:rPr>
          <w:rFonts w:ascii="Times New Roman" w:hAnsi="Times New Roman" w:eastAsia="宋体" w:cs="Times New Roman"/>
          <w:color w:val="000000" w:themeColor="text1"/>
          <w:highlight w:val="none"/>
          <w14:textFill>
            <w14:solidFill>
              <w14:schemeClr w14:val="tx1"/>
            </w14:solidFill>
          </w14:textFill>
        </w:rPr>
        <w:fldChar w:fldCharType="begin"/>
      </w:r>
      <w:r>
        <w:rPr>
          <w:rFonts w:ascii="Times New Roman" w:hAnsi="Times New Roman" w:eastAsia="宋体" w:cs="Times New Roman"/>
          <w:color w:val="000000" w:themeColor="text1"/>
          <w:highlight w:val="none"/>
          <w14:textFill>
            <w14:solidFill>
              <w14:schemeClr w14:val="tx1"/>
            </w14:solidFill>
          </w14:textFill>
        </w:rPr>
        <w:instrText xml:space="preserve"> HYPERLINK "http://www.tjgpc.gov.cn" </w:instrText>
      </w:r>
      <w:r>
        <w:rPr>
          <w:rFonts w:ascii="Times New Roman" w:hAnsi="Times New Roman" w:eastAsia="宋体" w:cs="Times New Roman"/>
          <w:color w:val="000000" w:themeColor="text1"/>
          <w:highlight w:val="none"/>
          <w14:textFill>
            <w14:solidFill>
              <w14:schemeClr w14:val="tx1"/>
            </w14:solidFill>
          </w14:textFill>
        </w:rPr>
        <w:fldChar w:fldCharType="separate"/>
      </w:r>
      <w:r>
        <w:rPr>
          <w:rFonts w:hint="eastAsia"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14:textFill>
            <w14:solidFill>
              <w14:schemeClr w14:val="tx1"/>
            </w14:solidFill>
          </w14:textFill>
        </w:rPr>
        <w:t>）-“网上招投标”-“供应商登录”-“市级集采机构入口”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下载招标文件。</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供应商注册、</w:t>
      </w:r>
      <w:r>
        <w:rPr>
          <w:rFonts w:ascii="Times New Roman" w:hAnsi="Times New Roman" w:eastAsia="宋体" w:cs="Times New Roman"/>
          <w:color w:val="000000" w:themeColor="text1"/>
          <w:highlight w:val="none"/>
          <w14:textFill>
            <w14:solidFill>
              <w14:schemeClr w14:val="tx1"/>
            </w14:solidFill>
          </w14:textFill>
        </w:rPr>
        <w:t>CA数字证书（USBKey）</w:t>
      </w:r>
      <w:r>
        <w:rPr>
          <w:rFonts w:hint="eastAsia" w:ascii="Times New Roman" w:hAnsi="Times New Roman" w:eastAsia="宋体" w:cs="Times New Roman"/>
          <w:color w:val="000000" w:themeColor="text1"/>
          <w:highlight w:val="none"/>
          <w14:textFill>
            <w14:solidFill>
              <w14:schemeClr w14:val="tx1"/>
            </w14:solidFill>
          </w14:textFill>
        </w:rPr>
        <w:t>领取、电子签章办理办法：</w:t>
      </w:r>
    </w:p>
    <w:p>
      <w:pPr>
        <w:pStyle w:val="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（1）天津市政府采购中心网注册：登录天津市政府采购中心网（http://tjgpc.zwfwb.tj.gov.cn）首页点击“供应商注册”，填写相关内容。天津市政府采购中心注册窗口联系电话：022-24538316。</w:t>
      </w:r>
    </w:p>
    <w:p>
      <w:pPr>
        <w:pStyle w:val="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）CA数字证书（USBKey）领取及电子签章办理：参见天津市政府采购中心网（http://tjgpc.zwfwb.tj.gov.cn）--服务指南--供应商注册、领取CA数字证书（USBKey）及电子签章制章的流程。</w:t>
      </w:r>
    </w:p>
    <w:p>
      <w:pPr>
        <w:pStyle w:val="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CA数字证书办理联系电话：400-0566-110或022-24538059。</w:t>
      </w:r>
    </w:p>
    <w:p>
      <w:pPr>
        <w:pStyle w:val="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8059</w:t>
      </w:r>
      <w:r>
        <w:rPr>
          <w:rFonts w:hint="eastAsia" w:ascii="Times New Roman" w:hAnsi="Times New Roman" w:eastAsia="宋体" w:cs="Times New Roman"/>
          <w:color w:val="000000" w:themeColor="text1"/>
          <w:highlight w:val="none"/>
          <w14:textFill>
            <w14:solidFill>
              <w14:schemeClr w14:val="tx1"/>
            </w14:solidFill>
          </w14:textFill>
        </w:rPr>
        <w:t>。</w:t>
      </w:r>
    </w:p>
    <w:p>
      <w:pPr>
        <w:pStyle w:val="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（三）下载招标文件后如放弃投标，请于网上应答截止时间之前取消投标。</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四</w:t>
      </w:r>
      <w:r>
        <w:rPr>
          <w:rFonts w:hint="eastAsia" w:ascii="Times New Roman" w:hAnsi="Times New Roman" w:eastAsia="宋体" w:cs="Times New Roman"/>
          <w:color w:val="000000" w:themeColor="text1"/>
          <w:highlight w:val="none"/>
          <w14:textFill>
            <w14:solidFill>
              <w14:schemeClr w14:val="tx1"/>
            </w14:solidFill>
          </w14:textFill>
        </w:rPr>
        <w:t>）本项目不组织标前答疑会。</w:t>
      </w:r>
    </w:p>
    <w:p>
      <w:pPr>
        <w:pStyle w:val="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五</w:t>
      </w:r>
      <w:r>
        <w:rPr>
          <w:rFonts w:hint="eastAsia" w:ascii="Times New Roman" w:hAnsi="Times New Roman" w:eastAsia="宋体" w:cs="Times New Roman"/>
          <w:color w:val="000000" w:themeColor="text1"/>
          <w:highlight w:val="none"/>
          <w14:textFill>
            <w14:solidFill>
              <w14:schemeClr w14:val="tx1"/>
            </w14:solidFill>
          </w14:textFill>
        </w:rPr>
        <w:t>、网上应答时间</w:t>
      </w:r>
    </w:p>
    <w:p>
      <w:pPr>
        <w:pStyle w:val="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highlight w:val="none"/>
          <w14:textFill>
            <w14:solidFill>
              <w14:schemeClr w14:val="tx1"/>
            </w14:solidFill>
          </w14:textFill>
        </w:rPr>
        <w:t>日9:00至2023年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29</w:t>
      </w:r>
      <w:r>
        <w:rPr>
          <w:rFonts w:hint="eastAsia" w:ascii="Times New Roman" w:hAnsi="Times New Roman" w:eastAsia="宋体" w:cs="Times New Roman"/>
          <w:color w:val="000000" w:themeColor="text1"/>
          <w:highlight w:val="none"/>
          <w14:textFill>
            <w14:solidFill>
              <w14:schemeClr w14:val="tx1"/>
            </w14:solidFill>
          </w14:textFill>
        </w:rPr>
        <w:t>日8:30，使用天津市中环认证服务有限公司发出</w:t>
      </w:r>
      <w:r>
        <w:rPr>
          <w:rFonts w:hint="eastAsia" w:ascii="Times New Roman" w:hAnsi="Times New Roman" w:eastAsia="宋体" w:cs="Times New Roman"/>
          <w:color w:val="000000" w:themeColor="text1"/>
          <w:highlight w:val="none"/>
          <w14:textFill>
            <w14:solidFill>
              <w14:schemeClr w14:val="tx1"/>
            </w14:solidFill>
          </w14:textFill>
        </w:rPr>
        <w:t>的CA数字证书（原天津市电子认证中心发出尚在有效期内的CA数字证书仍可使用）登陆天津市政府采购中心网（网址：http://tjgpc.zwfwb.tj.gov.cn）-“网上招投标”-“供应商登录”-“市级集采机构入口”进行应答并提交。</w:t>
      </w:r>
    </w:p>
    <w:p>
      <w:pPr>
        <w:pStyle w:val="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pPr>
        <w:pStyle w:val="7"/>
        <w:spacing w:line="360" w:lineRule="auto"/>
        <w:ind w:firstLine="448" w:firstLineChars="200"/>
        <w:jc w:val="both"/>
        <w:rPr>
          <w:rFonts w:hint="eastAsia"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六、投标截止时间及方式</w:t>
      </w:r>
    </w:p>
    <w:p>
      <w:pPr>
        <w:pStyle w:val="7"/>
        <w:spacing w:line="360" w:lineRule="auto"/>
        <w:ind w:firstLine="448" w:firstLineChars="200"/>
        <w:jc w:val="both"/>
        <w:rPr>
          <w:rFonts w:hint="eastAsia"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（一）投标截止时间：2023年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29</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日8:30。投</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标截止时间前提交网上应答并上传加盖投标人电子签章的PDF格式电子投标文件（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）方为有效投标。</w:t>
      </w:r>
    </w:p>
    <w:p>
      <w:pPr>
        <w:pStyle w:val="7"/>
        <w:spacing w:line="360" w:lineRule="auto"/>
        <w:ind w:firstLine="448" w:firstLineChars="200"/>
        <w:jc w:val="both"/>
        <w:rPr>
          <w:rFonts w:hint="eastAsia"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二）投标方式：本项目投标采用网上电子投标方式，投标人须于投标截止时间前使用天津市中环认证服务有限公司发出的CA数字证书（原天津市电子认证中心发出尚在有效期内的CA数字证书仍可使用）登陆天津市政府采购中心网（网址：http://tjgpc.zwfwb.tj.gov.cn）-“网上招投标”-“供应商登录”-“市级集采机构入口”提交网上应答并上传加盖投标人电子签章的PDF格式电子投标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七</w:t>
      </w:r>
      <w:r>
        <w:rPr>
          <w:rFonts w:ascii="Times New Roman" w:hAnsi="Times New Roman" w:eastAsia="宋体" w:cs="Times New Roman"/>
          <w:color w:val="000000" w:themeColor="text1"/>
          <w:highlight w:val="none"/>
          <w14:textFill>
            <w14:solidFill>
              <w14:schemeClr w14:val="tx1"/>
            </w14:solidFill>
          </w14:textFill>
        </w:rPr>
        <w:t>、开标时间及方式</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（一）开标解密时间：2023年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29</w:t>
      </w:r>
      <w:r>
        <w:rPr>
          <w:rFonts w:ascii="Times New Roman" w:hAnsi="Times New Roman" w:eastAsia="宋体" w:cs="Times New Roman"/>
          <w:color w:val="000000" w:themeColor="text1"/>
          <w:highlight w:val="none"/>
          <w14:textFill>
            <w14:solidFill>
              <w14:schemeClr w14:val="tx1"/>
            </w14:solidFill>
          </w14:textFill>
        </w:rPr>
        <w:t>日8:30至9: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完成开标解密的投标为有效投标。</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（二）开标</w:t>
      </w:r>
      <w:r>
        <w:rPr>
          <w:rFonts w:hint="eastAsia" w:ascii="Times New Roman" w:hAnsi="Times New Roman" w:eastAsia="宋体" w:cs="Times New Roman"/>
          <w:color w:val="000000" w:themeColor="text1"/>
          <w:highlight w:val="none"/>
          <w14:textFill>
            <w14:solidFill>
              <w14:schemeClr w14:val="tx1"/>
            </w14:solidFill>
          </w14:textFill>
        </w:rPr>
        <w:t>解密方式</w:t>
      </w:r>
      <w:r>
        <w:rPr>
          <w:rFonts w:ascii="Times New Roman" w:hAnsi="Times New Roman" w:eastAsia="宋体" w:cs="Times New Roman"/>
          <w:color w:val="000000" w:themeColor="text1"/>
          <w:highlight w:val="none"/>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highlight w:val="none"/>
          <w14:textFill>
            <w14:solidFill>
              <w14:schemeClr w14:val="tx1"/>
            </w14:solidFill>
          </w14:textFill>
        </w:rPr>
        <w:t>规定时间</w:t>
      </w:r>
      <w:r>
        <w:rPr>
          <w:rFonts w:ascii="Times New Roman" w:hAnsi="Times New Roman" w:eastAsia="宋体" w:cs="Times New Roman"/>
          <w:color w:val="000000" w:themeColor="text1"/>
          <w:highlight w:val="none"/>
          <w14:textFill>
            <w14:solidFill>
              <w14:schemeClr w14:val="tx1"/>
            </w14:solidFill>
          </w14:textFill>
        </w:rPr>
        <w:t>内使用天津市中环认证服务有限公司发出的CA数字证书（原天津市电子认证中心发出尚在有效期内的CA数字证书仍可使用）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登陆天津市政府采购中心网（网址：http://tjgpc.zwfwb.tj.gov.cn）-“网上招投标”-“供应商登录”-“市级集采机构入口”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完成开标解密。</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（三）网上开标公示时间：2023年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29</w:t>
      </w:r>
      <w:r>
        <w:rPr>
          <w:rFonts w:ascii="Times New Roman" w:hAnsi="Times New Roman" w:eastAsia="宋体" w:cs="Times New Roman"/>
          <w:color w:val="000000" w:themeColor="text1"/>
          <w:highlight w:val="none"/>
          <w14:textFill>
            <w14:solidFill>
              <w14:schemeClr w14:val="tx1"/>
            </w14:solidFill>
          </w14:textFill>
        </w:rPr>
        <w:t>日9: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至12:00。</w:t>
      </w:r>
      <w:r>
        <w:rPr>
          <w:rFonts w:hint="eastAsia" w:ascii="Times New Roman" w:hAnsi="Times New Roman" w:eastAsia="宋体" w:cs="Times New Roman"/>
          <w:color w:val="000000" w:themeColor="text1"/>
          <w:highlight w:val="none"/>
          <w14:textFill>
            <w14:solidFill>
              <w14:schemeClr w14:val="tx1"/>
            </w14:solidFill>
          </w14:textFill>
        </w:rPr>
        <w:t>投</w:t>
      </w:r>
      <w:r>
        <w:rPr>
          <w:rFonts w:hint="eastAsia" w:ascii="Times New Roman" w:hAnsi="Times New Roman" w:eastAsia="宋体" w:cs="Times New Roman"/>
          <w:color w:val="000000" w:themeColor="text1"/>
          <w:highlight w:val="none"/>
          <w14:textFill>
            <w14:solidFill>
              <w14:schemeClr w14:val="tx1"/>
            </w14:solidFill>
          </w14:textFill>
        </w:rPr>
        <w:t>标人可在规定时间内使用天津市中环认证服务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八</w:t>
      </w:r>
      <w:r>
        <w:rPr>
          <w:rFonts w:ascii="Times New Roman" w:hAnsi="Times New Roman" w:eastAsia="宋体" w:cs="Times New Roman"/>
          <w:color w:val="000000" w:themeColor="text1"/>
          <w:highlight w:val="none"/>
          <w14:textFill>
            <w14:solidFill>
              <w14:schemeClr w14:val="tx1"/>
            </w14:solidFill>
          </w14:textFill>
        </w:rPr>
        <w:t>、代理机构名称、地址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default" w:ascii="Times New Roman" w:hAnsi="Times New Roman" w:eastAsia="宋体" w:cs="Times New Roman"/>
          <w:color w:val="000000" w:themeColor="text1"/>
          <w:highlight w:val="none"/>
          <w14:textFill>
            <w14:solidFill>
              <w14:schemeClr w14:val="tx1"/>
            </w14:solidFill>
          </w14:textFill>
        </w:rPr>
        <w:t>代理机构</w:t>
      </w:r>
      <w:r>
        <w:rPr>
          <w:rFonts w:hint="eastAsia" w:ascii="Times New Roman" w:hAnsi="Times New Roman" w:eastAsia="宋体" w:cs="Times New Roman"/>
          <w:color w:val="000000" w:themeColor="text1"/>
          <w:highlight w:val="none"/>
          <w14:textFill>
            <w14:solidFill>
              <w14:schemeClr w14:val="tx1"/>
            </w14:solidFill>
          </w14:textFill>
        </w:rPr>
        <w:t>名称：天津市政府采购中心</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w:t>
      </w:r>
      <w:r>
        <w:rPr>
          <w:rFonts w:hint="eastAsia" w:ascii="Times New Roman" w:hAnsi="Times New Roman" w:eastAsia="宋体" w:cs="Times New Roman"/>
          <w:color w:val="000000" w:themeColor="text1"/>
          <w:highlight w:val="none"/>
          <w14:textFill>
            <w14:solidFill>
              <w14:schemeClr w14:val="tx1"/>
            </w14:solidFill>
          </w14:textFill>
        </w:rPr>
        <w:t>、鲁志强、杨光</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pPr>
        <w:pStyle w:val="7"/>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（六）咨询服务电话</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022-24538176</w:t>
      </w:r>
    </w:p>
    <w:p>
      <w:pPr>
        <w:pStyle w:val="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供应商注册咨询：022-24538316</w:t>
      </w:r>
    </w:p>
    <w:p>
      <w:pPr>
        <w:pStyle w:val="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CA证书和电子签章办理咨询：022-24538059</w:t>
      </w:r>
    </w:p>
    <w:p>
      <w:pPr>
        <w:pStyle w:val="7"/>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pPr>
        <w:pStyle w:val="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网上应答及解密操作咨询：022-24538309</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九</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天津第二届国赛运营管理资源开发有限责任公司</w:t>
      </w:r>
      <w:r>
        <w:rPr>
          <w:rFonts w:ascii="Times New Roman" w:hAnsi="Times New Roman" w:eastAsia="宋体" w:cs="Times New Roman"/>
          <w:color w:val="000000" w:themeColor="text1"/>
          <w:highlight w:val="none"/>
          <w14:textFill>
            <w14:solidFill>
              <w14:schemeClr w14:val="tx1"/>
            </w14:solidFill>
          </w14:textFill>
        </w:rPr>
        <w:t>地址和联系方式</w:t>
      </w:r>
    </w:p>
    <w:p>
      <w:pPr>
        <w:pStyle w:val="7"/>
        <w:spacing w:line="360" w:lineRule="auto"/>
        <w:ind w:firstLine="448" w:firstLineChars="200"/>
        <w:rPr>
          <w:rFonts w:hint="default" w:ascii="Times New Roman" w:hAnsi="Times New Roman" w:eastAsia="宋体" w:cs="Times New Roman"/>
          <w:color w:val="000000" w:themeColor="text1"/>
          <w:highlight w:val="none"/>
          <w:lang w:eastAsia="zh-Hans"/>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（一）地址：</w:t>
      </w:r>
      <w:r>
        <w:rPr>
          <w:rFonts w:hint="eastAsia" w:ascii="Times New Roman" w:hAnsi="Times New Roman" w:eastAsia="宋体" w:cs="Times New Roman"/>
          <w:color w:val="000000" w:themeColor="text1"/>
          <w:highlight w:val="none"/>
          <w14:textFill>
            <w14:solidFill>
              <w14:schemeClr w14:val="tx1"/>
            </w14:solidFill>
          </w14:textFill>
        </w:rPr>
        <w:t>天津市海河教育园区</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新慧路</w:t>
      </w:r>
      <w:r>
        <w:rPr>
          <w:rFonts w:hint="default" w:ascii="Times New Roman" w:hAnsi="Times New Roman" w:eastAsia="宋体" w:cs="Times New Roman"/>
          <w:color w:val="000000" w:themeColor="text1"/>
          <w:highlight w:val="none"/>
          <w:lang w:eastAsia="zh-Hans"/>
          <w14:textFill>
            <w14:solidFill>
              <w14:schemeClr w14:val="tx1"/>
            </w14:solidFill>
          </w14:textFill>
        </w:rPr>
        <w:t>1</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号管理中心二区</w:t>
      </w:r>
      <w:r>
        <w:rPr>
          <w:rFonts w:hint="default" w:ascii="Times New Roman" w:hAnsi="Times New Roman" w:eastAsia="宋体" w:cs="Times New Roman"/>
          <w:color w:val="000000" w:themeColor="text1"/>
          <w:highlight w:val="none"/>
          <w:lang w:eastAsia="zh-Hans"/>
          <w14:textFill>
            <w14:solidFill>
              <w14:schemeClr w14:val="tx1"/>
            </w14:solidFill>
          </w14:textFill>
        </w:rPr>
        <w:t>301-23KJ223</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室</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高老师</w:t>
      </w:r>
      <w:r>
        <w:rPr>
          <w:rFonts w:hint="eastAsia" w:ascii="Times New Roman" w:hAnsi="Times New Roman" w:eastAsia="宋体" w:cs="Times New Roman"/>
          <w:color w:val="000000" w:themeColor="text1"/>
          <w:highlight w:val="none"/>
          <w14:textFill>
            <w14:solidFill>
              <w14:schemeClr w14:val="tx1"/>
            </w14:solidFill>
          </w14:textFill>
        </w:rPr>
        <w:t xml:space="preserve"> </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）联系电话：</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022-88711867 </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十、质疑方式</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供应商认为</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文件、</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过程和</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结果使自己的权益受到损害的，可以在知道或者应知其权益受到损害之日起七个工作日内，按照本项目</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文件第三部分《投标须知》“8. 询问与质疑”的相关规定，以书面原件形式针对同一</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程序环节一次性提出质疑，否则不予受理。</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大赛执委会</w:t>
      </w:r>
      <w:r>
        <w:rPr>
          <w:rFonts w:hint="eastAsia" w:ascii="Times New Roman" w:hAnsi="Times New Roman" w:eastAsia="宋体" w:cs="Times New Roman"/>
          <w:color w:val="000000" w:themeColor="text1"/>
          <w:highlight w:val="none"/>
          <w14:textFill>
            <w14:solidFill>
              <w14:schemeClr w14:val="tx1"/>
            </w14:solidFill>
          </w14:textFill>
        </w:rPr>
        <w:t>质疑受理：</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联系部门：</w:t>
      </w:r>
      <w:r>
        <w:rPr>
          <w:rFonts w:hint="eastAsia" w:ascii="Times New Roman" w:hAnsi="Times New Roman" w:eastAsia="宋体" w:cs="Times New Roman"/>
          <w:color w:val="000000" w:themeColor="text1"/>
          <w:szCs w:val="32"/>
          <w:highlight w:val="none"/>
          <w:lang w:val="en-US" w:eastAsia="zh-Hans"/>
          <w14:textFill>
            <w14:solidFill>
              <w14:schemeClr w14:val="tx1"/>
            </w14:solidFill>
          </w14:textFill>
        </w:rPr>
        <w:t>天津第二届国赛运营管理资源开发有限责任公司</w:t>
      </w:r>
    </w:p>
    <w:p>
      <w:pPr>
        <w:pStyle w:val="7"/>
        <w:spacing w:line="360" w:lineRule="auto"/>
        <w:ind w:firstLine="448" w:firstLineChars="200"/>
        <w:rPr>
          <w:rFonts w:hint="default"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联系地址：天津市海河教育园区</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新慧路</w:t>
      </w:r>
      <w:r>
        <w:rPr>
          <w:rFonts w:hint="default" w:ascii="Times New Roman" w:hAnsi="Times New Roman" w:eastAsia="宋体" w:cs="Times New Roman"/>
          <w:color w:val="000000" w:themeColor="text1"/>
          <w:highlight w:val="none"/>
          <w:lang w:eastAsia="zh-Hans"/>
          <w14:textFill>
            <w14:solidFill>
              <w14:schemeClr w14:val="tx1"/>
            </w14:solidFill>
          </w14:textFill>
        </w:rPr>
        <w:t>1</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号管理中心二区</w:t>
      </w:r>
      <w:r>
        <w:rPr>
          <w:rFonts w:hint="default" w:ascii="Times New Roman" w:hAnsi="Times New Roman" w:eastAsia="宋体" w:cs="Times New Roman"/>
          <w:color w:val="000000" w:themeColor="text1"/>
          <w:highlight w:val="none"/>
          <w:lang w:eastAsia="zh-Hans"/>
          <w14:textFill>
            <w14:solidFill>
              <w14:schemeClr w14:val="tx1"/>
            </w14:solidFill>
          </w14:textFill>
        </w:rPr>
        <w:t>301-23KJ223</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室</w:t>
      </w:r>
    </w:p>
    <w:p>
      <w:pPr>
        <w:pStyle w:val="7"/>
        <w:spacing w:line="360" w:lineRule="auto"/>
        <w:ind w:firstLine="448" w:firstLineChars="20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联 系 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高老师</w:t>
      </w:r>
    </w:p>
    <w:p>
      <w:pPr>
        <w:pStyle w:val="7"/>
        <w:spacing w:line="360" w:lineRule="auto"/>
        <w:ind w:firstLine="448"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联系方式</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：022-88711867</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、公告期限</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招标公告的公告期限为</w:t>
      </w:r>
      <w:r>
        <w:rPr>
          <w:rFonts w:hint="default"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highlight w:val="none"/>
          <w:lang w:eastAsia="zh-CN"/>
          <w14:textFill>
            <w14:solidFill>
              <w14:schemeClr w14:val="tx1"/>
            </w14:solidFill>
          </w14:textFill>
        </w:rPr>
        <w:t xml:space="preserve">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个工作日</w:t>
      </w:r>
      <w:r>
        <w:rPr>
          <w:rFonts w:ascii="Times New Roman" w:hAnsi="Times New Roman" w:eastAsia="宋体" w:cs="Times New Roman"/>
          <w:color w:val="000000" w:themeColor="text1"/>
          <w:highlight w:val="none"/>
          <w14:textFill>
            <w14:solidFill>
              <w14:schemeClr w14:val="tx1"/>
            </w14:solidFill>
          </w14:textFill>
        </w:rPr>
        <w:t>。</w:t>
      </w:r>
    </w:p>
    <w:p>
      <w:pPr>
        <w:pStyle w:val="7"/>
        <w:spacing w:line="360" w:lineRule="auto"/>
        <w:ind w:firstLine="448" w:firstLineChars="200"/>
        <w:rPr>
          <w:rFonts w:hint="eastAsia" w:ascii="Times New Roman" w:hAnsi="Times New Roman" w:eastAsia="宋体" w:cs="Times New Roman"/>
          <w:color w:val="000000" w:themeColor="text1"/>
          <w:highlight w:val="none"/>
          <w:lang w:val="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代理服务费</w:t>
      </w:r>
    </w:p>
    <w:p>
      <w:pPr>
        <w:pStyle w:val="7"/>
        <w:spacing w:line="360" w:lineRule="auto"/>
        <w:ind w:firstLine="448" w:firstLineChars="200"/>
        <w:rPr>
          <w:rFonts w:hint="default"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lang w:val="en-US" w:eastAsia="zh-Hans"/>
          <w14:textFill>
            <w14:solidFill>
              <w14:schemeClr w14:val="tx1"/>
            </w14:solidFill>
          </w14:textFill>
        </w:rPr>
        <w:t>本项目向中标供应商一次性收取招标代理服务费人民币</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5000</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元。</w:t>
      </w:r>
    </w:p>
    <w:p>
      <w:pPr>
        <w:pStyle w:val="7"/>
        <w:spacing w:line="360" w:lineRule="auto"/>
        <w:ind w:firstLine="448" w:firstLineChars="200"/>
        <w:rPr>
          <w:rFonts w:hint="eastAsia" w:ascii="Times New Roman" w:hAnsi="Times New Roman" w:eastAsia="宋体" w:cs="Times New Roman"/>
          <w:color w:val="000000" w:themeColor="text1"/>
          <w:highlight w:val="none"/>
          <w:lang w:val="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中标供应商应于中标公告发布之日起5个工作日内缴纳</w:t>
      </w:r>
      <w:r>
        <w:rPr>
          <w:rFonts w:hint="eastAsia" w:ascii="Times New Roman" w:hAnsi="Times New Roman" w:eastAsia="宋体" w:cs="Times New Roman"/>
          <w:color w:val="000000" w:themeColor="text1"/>
          <w:highlight w:val="none"/>
          <w:lang w:val="zh-CN"/>
          <w14:textFill>
            <w14:solidFill>
              <w14:schemeClr w14:val="tx1"/>
            </w14:solidFill>
          </w14:textFill>
        </w:rPr>
        <w:t>招标代理服务费，缴费单位名称须与投标单位名称一致，缴费时请注明项目编号及中标包号。</w:t>
      </w:r>
    </w:p>
    <w:p>
      <w:pPr>
        <w:pStyle w:val="7"/>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名        称：天津市公共资源交易中心</w:t>
      </w:r>
    </w:p>
    <w:p>
      <w:pPr>
        <w:pStyle w:val="7"/>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pPr>
        <w:pStyle w:val="7"/>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1205 0162 4900 0000 0675</w:t>
      </w:r>
    </w:p>
    <w:p>
      <w:pPr>
        <w:pStyle w:val="7"/>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银行联行号：105110039436</w:t>
      </w:r>
    </w:p>
    <w:p>
      <w:pPr>
        <w:pStyle w:val="7"/>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纳税人识别号：1212 0000 MB1E 44809C</w:t>
      </w:r>
    </w:p>
    <w:p>
      <w:pPr>
        <w:pStyle w:val="7"/>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地址：天津市河东区红星路79号</w:t>
      </w:r>
    </w:p>
    <w:p>
      <w:pPr>
        <w:pStyle w:val="7"/>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缴费及申请开票系统：http://www.tjggzy.cn/ztbxt</w:t>
      </w:r>
    </w:p>
    <w:p>
      <w:pPr>
        <w:pStyle w:val="7"/>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缴费及开票咨询电话：022-24532012</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7"/>
        <w:spacing w:line="360" w:lineRule="auto"/>
        <w:jc w:val="right"/>
        <w:rPr>
          <w:b/>
          <w:bCs/>
          <w:color w:val="000000" w:themeColor="text1"/>
          <w:kern w:val="28"/>
          <w:sz w:val="32"/>
          <w:szCs w:val="32"/>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2023年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日</w:t>
      </w:r>
      <w:r>
        <w:rPr>
          <w:color w:val="000000" w:themeColor="text1"/>
          <w:highlight w:val="none"/>
          <w14:textFill>
            <w14:solidFill>
              <w14:schemeClr w14:val="tx1"/>
            </w14:solidFill>
          </w14:textFill>
        </w:rPr>
        <w:br w:type="page"/>
      </w:r>
    </w:p>
    <w:p>
      <w:pPr>
        <w:pStyle w:val="15"/>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hint="eastAsia" w:ascii="Times New Roman" w:hAnsi="Times New Roman"/>
          <w:color w:val="000000" w:themeColor="text1"/>
          <w:highlight w:val="none"/>
          <w14:textFill>
            <w14:solidFill>
              <w14:schemeClr w14:val="tx1"/>
            </w14:solidFill>
          </w14:textFill>
        </w:rPr>
        <w:t>二</w:t>
      </w:r>
      <w:r>
        <w:rPr>
          <w:rFonts w:ascii="Times New Roman" w:hAnsi="Times New Roman"/>
          <w:color w:val="000000" w:themeColor="text1"/>
          <w:highlight w:val="none"/>
          <w14:textFill>
            <w14:solidFill>
              <w14:schemeClr w14:val="tx1"/>
            </w14:solidFill>
          </w14:textFill>
        </w:rPr>
        <w:t>部分  招标项目要求</w:t>
      </w:r>
      <w:bookmarkEnd w:id="5"/>
    </w:p>
    <w:p>
      <w:pPr>
        <w:rPr>
          <w:color w:val="000000" w:themeColor="text1"/>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注：加注“★”号条款为实质性条款，不得出现负偏离，发生负偏离即做无效标处理。</w:t>
      </w:r>
    </w:p>
    <w:p>
      <w:pPr>
        <w:tabs>
          <w:tab w:val="left" w:pos="210"/>
        </w:tabs>
        <w:autoSpaceDE w:val="0"/>
        <w:autoSpaceDN w:val="0"/>
        <w:adjustRightInd w:val="0"/>
        <w:spacing w:line="360" w:lineRule="auto"/>
        <w:ind w:firstLine="448" w:firstLineChars="200"/>
        <w:outlineLvl w:val="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w:t>
      </w:r>
      <w:r>
        <w:rPr>
          <w:rFonts w:hint="eastAsia"/>
          <w:color w:val="000000" w:themeColor="text1"/>
          <w:sz w:val="24"/>
          <w:szCs w:val="24"/>
          <w:highlight w:val="none"/>
          <w14:textFill>
            <w14:solidFill>
              <w14:schemeClr w14:val="tx1"/>
            </w14:solidFill>
          </w14:textFill>
        </w:rPr>
        <w:t>商务要求</w:t>
      </w:r>
    </w:p>
    <w:p>
      <w:pPr>
        <w:numPr>
          <w:ilvl w:val="0"/>
          <w:numId w:val="1"/>
        </w:numPr>
        <w:tabs>
          <w:tab w:val="left" w:pos="210"/>
        </w:tabs>
        <w:autoSpaceDE w:val="0"/>
        <w:autoSpaceDN w:val="0"/>
        <w:adjustRightInd w:val="0"/>
        <w:spacing w:line="360" w:lineRule="auto"/>
        <w:ind w:firstLine="448" w:firstLineChars="200"/>
        <w:outlineLvl w:val="0"/>
        <w:rPr>
          <w:rFonts w:hint="eastAsia"/>
          <w:color w:val="000000" w:themeColor="text1"/>
          <w:sz w:val="24"/>
          <w:szCs w:val="24"/>
          <w:highlight w:val="none"/>
          <w:lang w:val="en-US" w:eastAsia="zh-Hans"/>
          <w14:textFill>
            <w14:solidFill>
              <w14:schemeClr w14:val="tx1"/>
            </w14:solidFill>
          </w14:textFill>
        </w:rPr>
      </w:pPr>
      <w:r>
        <w:rPr>
          <w:rFonts w:hint="eastAsia"/>
          <w:color w:val="000000" w:themeColor="text1"/>
          <w:sz w:val="24"/>
          <w:szCs w:val="24"/>
          <w:highlight w:val="none"/>
          <w:lang w:val="en-US" w:eastAsia="zh-Hans"/>
          <w14:textFill>
            <w14:solidFill>
              <w14:schemeClr w14:val="tx1"/>
            </w14:solidFill>
          </w14:textFill>
        </w:rPr>
        <w:t>服务要求</w:t>
      </w:r>
    </w:p>
    <w:p>
      <w:pPr>
        <w:autoSpaceDE w:val="0"/>
        <w:autoSpaceDN w:val="0"/>
        <w:adjustRightInd w:val="0"/>
        <w:spacing w:line="360" w:lineRule="auto"/>
        <w:ind w:firstLine="448" w:firstLineChars="200"/>
        <w:rPr>
          <w:rFonts w:hint="default" w:eastAsia="宋体"/>
          <w:color w:val="000000" w:themeColor="text1"/>
          <w:sz w:val="24"/>
          <w:highlight w:val="none"/>
          <w:lang w:eastAsia="zh-Hans"/>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w:t>
      </w:r>
      <w:r>
        <w:rPr>
          <w:rFonts w:hint="default" w:eastAsia="宋体"/>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val="en-US" w:eastAsia="zh-Hans"/>
          <w14:textFill>
            <w14:solidFill>
              <w14:schemeClr w14:val="tx1"/>
            </w14:solidFill>
          </w14:textFill>
        </w:rPr>
        <w:t>投标人无偿提供</w:t>
      </w:r>
      <w:r>
        <w:rPr>
          <w:rFonts w:hint="eastAsia"/>
          <w:color w:val="000000" w:themeColor="text1"/>
          <w:sz w:val="24"/>
          <w:highlight w:val="none"/>
          <w:lang w:val="en-US" w:eastAsia="zh-Hans"/>
          <w14:textFill>
            <w14:solidFill>
              <w14:schemeClr w14:val="tx1"/>
            </w14:solidFill>
          </w14:textFill>
        </w:rPr>
        <w:t>项目需求书所列</w:t>
      </w:r>
      <w:r>
        <w:rPr>
          <w:rFonts w:hint="eastAsia" w:eastAsia="宋体"/>
          <w:color w:val="000000" w:themeColor="text1"/>
          <w:sz w:val="24"/>
          <w:highlight w:val="none"/>
          <w:lang w:val="en-US" w:eastAsia="zh-Hans"/>
          <w14:textFill>
            <w14:solidFill>
              <w14:schemeClr w14:val="tx1"/>
            </w14:solidFill>
          </w14:textFill>
        </w:rPr>
        <w:t>产品用于中华人民共和国第二届职业技能大赛的举办，</w:t>
      </w:r>
      <w:r>
        <w:rPr>
          <w:rFonts w:hint="eastAsia"/>
          <w:color w:val="000000" w:themeColor="text1"/>
          <w:sz w:val="24"/>
          <w:highlight w:val="none"/>
          <w:lang w:val="en-US" w:eastAsia="zh-Hans"/>
          <w14:textFill>
            <w14:solidFill>
              <w14:schemeClr w14:val="tx1"/>
            </w14:solidFill>
          </w14:textFill>
        </w:rPr>
        <w:t>投标人所提供产品</w:t>
      </w:r>
      <w:r>
        <w:rPr>
          <w:rFonts w:hint="eastAsia" w:eastAsia="宋体"/>
          <w:color w:val="000000" w:themeColor="text1"/>
          <w:sz w:val="24"/>
          <w:highlight w:val="none"/>
          <w:lang w:val="en-US" w:eastAsia="zh-Hans"/>
          <w14:textFill>
            <w14:solidFill>
              <w14:schemeClr w14:val="tx1"/>
            </w14:solidFill>
          </w14:textFill>
        </w:rPr>
        <w:t>资产所有权不发生转移</w:t>
      </w:r>
      <w:r>
        <w:rPr>
          <w:rFonts w:hint="eastAsia"/>
          <w:color w:val="000000" w:themeColor="text1"/>
          <w:sz w:val="24"/>
          <w:highlight w:val="none"/>
          <w:lang w:val="en-US" w:eastAsia="zh-Hans"/>
          <w14:textFill>
            <w14:solidFill>
              <w14:schemeClr w14:val="tx1"/>
            </w14:solidFill>
          </w14:textFill>
        </w:rPr>
        <w:t>。投标人承担所投产品运输、装拆卸、安装及调试所产生的费用。投标人提供大赛现场产品的维修、维护，投标人组建技术服务团队（根据赛项保障单位需求确定人数，需求人数以合同为准）并指定团队负责人为大赛提供</w:t>
      </w:r>
      <w:r>
        <w:rPr>
          <w:rFonts w:hint="default"/>
          <w:color w:val="000000" w:themeColor="text1"/>
          <w:sz w:val="24"/>
          <w:highlight w:val="none"/>
          <w:lang w:eastAsia="zh-Hans"/>
          <w14:textFill>
            <w14:solidFill>
              <w14:schemeClr w14:val="tx1"/>
            </w14:solidFill>
          </w14:textFill>
        </w:rPr>
        <w:t>7</w:t>
      </w:r>
      <w:r>
        <w:rPr>
          <w:rFonts w:hint="eastAsia"/>
          <w:color w:val="000000" w:themeColor="text1"/>
          <w:sz w:val="24"/>
          <w:highlight w:val="none"/>
          <w:lang w:val="en-US" w:eastAsia="zh-Hans"/>
          <w14:textFill>
            <w14:solidFill>
              <w14:schemeClr w14:val="tx1"/>
            </w14:solidFill>
          </w14:textFill>
        </w:rPr>
        <w:t>×</w:t>
      </w:r>
      <w:r>
        <w:rPr>
          <w:rFonts w:hint="default"/>
          <w:color w:val="000000" w:themeColor="text1"/>
          <w:sz w:val="24"/>
          <w:highlight w:val="none"/>
          <w:lang w:eastAsia="zh-Hans"/>
          <w14:textFill>
            <w14:solidFill>
              <w14:schemeClr w14:val="tx1"/>
            </w14:solidFill>
          </w14:textFill>
        </w:rPr>
        <w:t>24</w:t>
      </w:r>
      <w:r>
        <w:rPr>
          <w:rFonts w:hint="eastAsia"/>
          <w:color w:val="000000" w:themeColor="text1"/>
          <w:sz w:val="24"/>
          <w:highlight w:val="none"/>
          <w:lang w:val="en-US" w:eastAsia="zh-Hans"/>
          <w14:textFill>
            <w14:solidFill>
              <w14:schemeClr w14:val="tx1"/>
            </w14:solidFill>
          </w14:textFill>
        </w:rPr>
        <w:t>小时技术响应，</w:t>
      </w:r>
      <w:r>
        <w:rPr>
          <w:rFonts w:hint="eastAsia" w:eastAsia="宋体"/>
          <w:color w:val="000000" w:themeColor="text1"/>
          <w:sz w:val="24"/>
          <w:highlight w:val="none"/>
          <w:lang w:val="en-US" w:eastAsia="zh-Hans"/>
          <w14:textFill>
            <w14:solidFill>
              <w14:schemeClr w14:val="tx1"/>
            </w14:solidFill>
          </w14:textFill>
        </w:rPr>
        <w:t>非比赛期间</w:t>
      </w:r>
      <w:r>
        <w:rPr>
          <w:rFonts w:hint="default" w:eastAsia="宋体"/>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val="en-US" w:eastAsia="zh-Hans"/>
          <w14:textFill>
            <w14:solidFill>
              <w14:schemeClr w14:val="tx1"/>
            </w14:solidFill>
          </w14:textFill>
        </w:rPr>
        <w:t>小时内技术人员达到设备现场，比赛期间配备技术人员实时提供技术保障。投标人提供面向参赛选手与本赛项工作人员的技术培训。</w:t>
      </w:r>
    </w:p>
    <w:p>
      <w:pPr>
        <w:numPr>
          <w:ilvl w:val="0"/>
          <w:numId w:val="2"/>
        </w:num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投标人除</w:t>
      </w:r>
      <w:r>
        <w:rPr>
          <w:rFonts w:hint="eastAsia" w:eastAsia="宋体"/>
          <w:color w:val="000000" w:themeColor="text1"/>
          <w:sz w:val="24"/>
          <w:highlight w:val="none"/>
          <w:lang w:val="en-US" w:eastAsia="zh-Hans"/>
          <w14:textFill>
            <w14:solidFill>
              <w14:schemeClr w14:val="tx1"/>
            </w14:solidFill>
          </w14:textFill>
        </w:rPr>
        <w:t>无偿提供</w:t>
      </w:r>
      <w:r>
        <w:rPr>
          <w:rFonts w:hint="eastAsia"/>
          <w:color w:val="000000" w:themeColor="text1"/>
          <w:sz w:val="24"/>
          <w:highlight w:val="none"/>
          <w:lang w:val="en-US" w:eastAsia="zh-Hans"/>
          <w14:textFill>
            <w14:solidFill>
              <w14:schemeClr w14:val="tx1"/>
            </w14:solidFill>
          </w14:textFill>
        </w:rPr>
        <w:t>项目需求书所列设备设施类产品外，</w:t>
      </w:r>
      <w:r>
        <w:rPr>
          <w:rFonts w:hint="eastAsia" w:eastAsia="宋体"/>
          <w:color w:val="000000" w:themeColor="text1"/>
          <w:sz w:val="24"/>
          <w:highlight w:val="none"/>
          <w:lang w:val="en-US" w:eastAsia="zh-Hans"/>
          <w14:textFill>
            <w14:solidFill>
              <w14:schemeClr w14:val="tx1"/>
            </w14:solidFill>
          </w14:textFill>
        </w:rPr>
        <w:t>可</w:t>
      </w:r>
      <w:r>
        <w:rPr>
          <w:rFonts w:hint="eastAsia"/>
          <w:color w:val="000000" w:themeColor="text1"/>
          <w:sz w:val="24"/>
          <w:highlight w:val="none"/>
          <w:lang w:val="en-US" w:eastAsia="zh-Hans"/>
          <w14:textFill>
            <w14:solidFill>
              <w14:schemeClr w14:val="tx1"/>
            </w14:solidFill>
          </w14:textFill>
        </w:rPr>
        <w:t>根据自身发展情况无偿提供大赛所需的现金或现金等价物支持</w:t>
      </w:r>
      <w:r>
        <w:rPr>
          <w:rFonts w:hint="eastAsia" w:eastAsia="宋体"/>
          <w:color w:val="000000" w:themeColor="text1"/>
          <w:sz w:val="24"/>
          <w:highlight w:val="none"/>
          <w:lang w:val="en-US" w:eastAsia="zh-Hans"/>
          <w14:textFill>
            <w14:solidFill>
              <w14:schemeClr w14:val="tx1"/>
            </w14:solidFill>
          </w14:textFill>
        </w:rPr>
        <w:t>大赛各项工作开展。现金或现金等价物范围可根据招标前投标人与中华人民共和国第二届职业技能大赛执行委员会市场化运作（赞助）工作部洽谈情况自行确定。</w:t>
      </w:r>
    </w:p>
    <w:p>
      <w:pPr>
        <w:numPr>
          <w:ilvl w:val="0"/>
          <w:numId w:val="2"/>
        </w:numPr>
        <w:autoSpaceDE w:val="0"/>
        <w:autoSpaceDN w:val="0"/>
        <w:adjustRightIn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本项目无报价，</w:t>
      </w:r>
      <w:r>
        <w:rPr>
          <w:rFonts w:hint="eastAsia"/>
          <w:color w:val="000000" w:themeColor="text1"/>
          <w:sz w:val="24"/>
          <w:highlight w:val="none"/>
          <w:lang w:val="en-US" w:eastAsia="zh-CN"/>
          <w14:textFill>
            <w14:solidFill>
              <w14:schemeClr w14:val="tx1"/>
            </w14:solidFill>
          </w14:textFill>
        </w:rPr>
        <w:t>网上应答投标报价填写“1”。</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（二）</w:t>
      </w:r>
      <w:r>
        <w:rPr>
          <w:rFonts w:hint="eastAsia"/>
          <w:color w:val="000000" w:themeColor="text1"/>
          <w:sz w:val="24"/>
          <w:highlight w:val="none"/>
          <w:lang w:val="en-US" w:eastAsia="zh-Hans"/>
          <w14:textFill>
            <w14:solidFill>
              <w14:schemeClr w14:val="tx1"/>
            </w14:solidFill>
          </w14:textFill>
        </w:rPr>
        <w:t>交付</w:t>
      </w:r>
      <w:r>
        <w:rPr>
          <w:rFonts w:hint="eastAsia" w:eastAsia="宋体"/>
          <w:color w:val="000000" w:themeColor="text1"/>
          <w:sz w:val="24"/>
          <w:highlight w:val="none"/>
          <w:lang w:val="en-US" w:eastAsia="zh-Hans"/>
          <w14:textFill>
            <w14:solidFill>
              <w14:schemeClr w14:val="tx1"/>
            </w14:solidFill>
          </w14:textFill>
        </w:rPr>
        <w:t>要求</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1.</w:t>
      </w:r>
      <w:r>
        <w:rPr>
          <w:rFonts w:hint="eastAsia"/>
          <w:color w:val="000000" w:themeColor="text1"/>
          <w:sz w:val="24"/>
          <w:highlight w:val="none"/>
          <w:lang w:val="en-US" w:eastAsia="zh-Hans"/>
          <w14:textFill>
            <w14:solidFill>
              <w14:schemeClr w14:val="tx1"/>
            </w14:solidFill>
          </w14:textFill>
        </w:rPr>
        <w:t>设备设施（项目需求书所列产品）</w:t>
      </w:r>
      <w:r>
        <w:rPr>
          <w:rFonts w:hint="eastAsia" w:eastAsia="宋体"/>
          <w:color w:val="000000" w:themeColor="text1"/>
          <w:sz w:val="24"/>
          <w:highlight w:val="none"/>
          <w:lang w:val="en-US" w:eastAsia="zh-Hans"/>
          <w14:textFill>
            <w14:solidFill>
              <w14:schemeClr w14:val="tx1"/>
            </w14:solidFill>
          </w14:textFill>
        </w:rPr>
        <w:t>交货</w:t>
      </w:r>
      <w:r>
        <w:rPr>
          <w:rFonts w:hint="eastAsia"/>
          <w:color w:val="000000" w:themeColor="text1"/>
          <w:sz w:val="24"/>
          <w:highlight w:val="none"/>
          <w:lang w:val="en-US" w:eastAsia="zh-Hans"/>
          <w14:textFill>
            <w14:solidFill>
              <w14:schemeClr w14:val="tx1"/>
            </w14:solidFill>
          </w14:textFill>
        </w:rPr>
        <w:t>要求</w:t>
      </w:r>
      <w:r>
        <w:rPr>
          <w:rFonts w:hint="eastAsia" w:eastAsia="宋体"/>
          <w:color w:val="000000" w:themeColor="text1"/>
          <w:sz w:val="24"/>
          <w:highlight w:val="none"/>
          <w:lang w:val="en-US" w:eastAsia="zh-Hans"/>
          <w14:textFill>
            <w14:solidFill>
              <w14:schemeClr w14:val="tx1"/>
            </w14:solidFill>
          </w14:textFill>
        </w:rPr>
        <w:t>：</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交货时间：比赛开赛前</w:t>
      </w:r>
      <w:r>
        <w:rPr>
          <w:rFonts w:hint="eastAsia"/>
          <w:color w:val="000000" w:themeColor="text1"/>
          <w:sz w:val="24"/>
          <w:highlight w:val="none"/>
          <w:lang w:val="en-US" w:eastAsia="zh-CN"/>
          <w14:textFill>
            <w14:solidFill>
              <w14:schemeClr w14:val="tx1"/>
            </w14:solidFill>
          </w14:textFill>
        </w:rPr>
        <w:t xml:space="preserve"> </w:t>
      </w:r>
      <w:r>
        <w:rPr>
          <w:rFonts w:hint="default"/>
          <w:color w:val="000000" w:themeColor="text1"/>
          <w:sz w:val="24"/>
          <w:highlight w:val="none"/>
          <w:lang w:eastAsia="zh-Hans"/>
          <w14:textFill>
            <w14:solidFill>
              <w14:schemeClr w14:val="tx1"/>
            </w14:solidFill>
          </w14:textFill>
        </w:rPr>
        <w:t>8</w:t>
      </w:r>
      <w:r>
        <w:rPr>
          <w:rFonts w:hint="eastAsia"/>
          <w:color w:val="000000" w:themeColor="text1"/>
          <w:sz w:val="24"/>
          <w:highlight w:val="none"/>
          <w:lang w:val="en-US" w:eastAsia="zh-CN"/>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日内（特殊情况以合同为准）。</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安装完成：货到之日起</w:t>
      </w:r>
      <w:r>
        <w:rPr>
          <w:rFonts w:hint="eastAsia"/>
          <w:color w:val="000000" w:themeColor="text1"/>
          <w:sz w:val="24"/>
          <w:highlight w:val="none"/>
          <w:lang w:val="en-US" w:eastAsia="zh-CN"/>
          <w14:textFill>
            <w14:solidFill>
              <w14:schemeClr w14:val="tx1"/>
            </w14:solidFill>
          </w14:textFill>
        </w:rPr>
        <w:t xml:space="preserve"> </w:t>
      </w:r>
      <w:r>
        <w:rPr>
          <w:rFonts w:hint="default"/>
          <w:color w:val="000000" w:themeColor="text1"/>
          <w:sz w:val="24"/>
          <w:highlight w:val="none"/>
          <w:lang w:eastAsia="zh-Hans"/>
          <w14:textFill>
            <w14:solidFill>
              <w14:schemeClr w14:val="tx1"/>
            </w14:solidFill>
          </w14:textFill>
        </w:rPr>
        <w:t>5</w:t>
      </w:r>
      <w:r>
        <w:rPr>
          <w:rFonts w:hint="eastAsia"/>
          <w:color w:val="000000" w:themeColor="text1"/>
          <w:sz w:val="24"/>
          <w:highlight w:val="none"/>
          <w:lang w:val="en-US" w:eastAsia="zh-CN"/>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日内（特殊情况以合同为准）。</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调试完成：比赛前</w:t>
      </w:r>
      <w:r>
        <w:rPr>
          <w:rFonts w:hint="eastAsia"/>
          <w:color w:val="000000" w:themeColor="text1"/>
          <w:sz w:val="24"/>
          <w:highlight w:val="none"/>
          <w:lang w:val="en-US" w:eastAsia="zh-CN"/>
          <w14:textFill>
            <w14:solidFill>
              <w14:schemeClr w14:val="tx1"/>
            </w14:solidFill>
          </w14:textFill>
        </w:rPr>
        <w:t xml:space="preserve"> </w:t>
      </w:r>
      <w:r>
        <w:rPr>
          <w:rFonts w:hint="default"/>
          <w:color w:val="000000" w:themeColor="text1"/>
          <w:sz w:val="24"/>
          <w:highlight w:val="none"/>
          <w:lang w:eastAsia="zh-Hans"/>
          <w14:textFill>
            <w14:solidFill>
              <w14:schemeClr w14:val="tx1"/>
            </w14:solidFill>
          </w14:textFill>
        </w:rPr>
        <w:t>3</w:t>
      </w:r>
      <w:r>
        <w:rPr>
          <w:rFonts w:hint="eastAsia"/>
          <w:color w:val="000000" w:themeColor="text1"/>
          <w:sz w:val="24"/>
          <w:highlight w:val="none"/>
          <w:lang w:val="en-US" w:eastAsia="zh-CN"/>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日内（（特殊情况以合同为准）。</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撤场期：比赛结束</w:t>
      </w:r>
      <w:r>
        <w:rPr>
          <w:rFonts w:hint="eastAsia"/>
          <w:color w:val="000000" w:themeColor="text1"/>
          <w:sz w:val="24"/>
          <w:highlight w:val="none"/>
          <w:lang w:val="en-US" w:eastAsia="zh-CN"/>
          <w14:textFill>
            <w14:solidFill>
              <w14:schemeClr w14:val="tx1"/>
            </w14:solidFill>
          </w14:textFill>
        </w:rPr>
        <w:t xml:space="preserve"> </w:t>
      </w:r>
      <w:r>
        <w:rPr>
          <w:rFonts w:hint="default" w:eastAsia="宋体"/>
          <w:color w:val="000000" w:themeColor="text1"/>
          <w:sz w:val="24"/>
          <w:highlight w:val="none"/>
          <w:lang w:eastAsia="zh-Hans"/>
          <w14:textFill>
            <w14:solidFill>
              <w14:schemeClr w14:val="tx1"/>
            </w14:solidFill>
          </w14:textFill>
        </w:rPr>
        <w:t>24</w:t>
      </w:r>
      <w:r>
        <w:rPr>
          <w:rFonts w:hint="eastAsia"/>
          <w:color w:val="000000" w:themeColor="text1"/>
          <w:sz w:val="24"/>
          <w:highlight w:val="none"/>
          <w:lang w:val="en-US" w:eastAsia="zh-CN"/>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小时内（特殊情况以合同为准）。</w:t>
      </w:r>
    </w:p>
    <w:p>
      <w:pPr>
        <w:autoSpaceDE w:val="0"/>
        <w:autoSpaceDN w:val="0"/>
        <w:adjustRightInd w:val="0"/>
        <w:spacing w:line="360" w:lineRule="auto"/>
        <w:ind w:firstLine="448" w:firstLineChars="200"/>
        <w:rPr>
          <w:rFonts w:hint="eastAsia"/>
          <w:color w:val="000000" w:themeColor="text1"/>
          <w:sz w:val="24"/>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交货地点：天津市津南区咸水沽镇国展大道888号</w:t>
      </w:r>
      <w:r>
        <w:rPr>
          <w:rFonts w:hint="eastAsia"/>
          <w:color w:val="000000" w:themeColor="text1"/>
          <w:sz w:val="24"/>
          <w:highlight w:val="none"/>
          <w14:textFill>
            <w14:solidFill>
              <w14:schemeClr w14:val="tx1"/>
            </w14:solidFill>
          </w14:textFill>
        </w:rPr>
        <w:t>（特殊情况以合同为准）。</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2.</w:t>
      </w:r>
      <w:r>
        <w:rPr>
          <w:rFonts w:hint="eastAsia" w:eastAsia="宋体"/>
          <w:color w:val="000000" w:themeColor="text1"/>
          <w:sz w:val="24"/>
          <w:highlight w:val="none"/>
          <w:lang w:val="en-US" w:eastAsia="zh-Hans"/>
          <w14:textFill>
            <w14:solidFill>
              <w14:schemeClr w14:val="tx1"/>
            </w14:solidFill>
          </w14:textFill>
        </w:rPr>
        <w:t>现金及现金等价物交付要求：</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现金交付时间：合同签订</w:t>
      </w:r>
      <w:r>
        <w:rPr>
          <w:rFonts w:hint="default" w:eastAsia="宋体"/>
          <w:color w:val="000000" w:themeColor="text1"/>
          <w:sz w:val="24"/>
          <w:highlight w:val="none"/>
          <w:lang w:eastAsia="zh-Hans"/>
          <w14:textFill>
            <w14:solidFill>
              <w14:schemeClr w14:val="tx1"/>
            </w14:solidFill>
          </w14:textFill>
        </w:rPr>
        <w:t xml:space="preserve"> 30 </w:t>
      </w:r>
      <w:r>
        <w:rPr>
          <w:rFonts w:hint="eastAsia" w:eastAsia="宋体"/>
          <w:color w:val="000000" w:themeColor="text1"/>
          <w:sz w:val="24"/>
          <w:highlight w:val="none"/>
          <w:lang w:val="en-US" w:eastAsia="zh-Hans"/>
          <w14:textFill>
            <w14:solidFill>
              <w14:schemeClr w14:val="tx1"/>
            </w14:solidFill>
          </w14:textFill>
        </w:rPr>
        <w:t>日内（特殊情况以合同为准）。</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现金等价物交付时间：合同签订</w:t>
      </w:r>
      <w:r>
        <w:rPr>
          <w:rFonts w:hint="default" w:eastAsia="宋体"/>
          <w:color w:val="000000" w:themeColor="text1"/>
          <w:sz w:val="24"/>
          <w:highlight w:val="none"/>
          <w:lang w:eastAsia="zh-Hans"/>
          <w14:textFill>
            <w14:solidFill>
              <w14:schemeClr w14:val="tx1"/>
            </w14:solidFill>
          </w14:textFill>
        </w:rPr>
        <w:t xml:space="preserve"> 30 </w:t>
      </w:r>
      <w:r>
        <w:rPr>
          <w:rFonts w:hint="eastAsia" w:eastAsia="宋体"/>
          <w:color w:val="000000" w:themeColor="text1"/>
          <w:sz w:val="24"/>
          <w:highlight w:val="none"/>
          <w:lang w:val="en-US" w:eastAsia="zh-Hans"/>
          <w14:textFill>
            <w14:solidFill>
              <w14:schemeClr w14:val="tx1"/>
            </w14:solidFill>
          </w14:textFill>
        </w:rPr>
        <w:t>日内（特殊情况以合同为准）。</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3.</w:t>
      </w:r>
      <w:r>
        <w:rPr>
          <w:rFonts w:hint="eastAsia"/>
          <w:color w:val="000000" w:themeColor="text1"/>
          <w:sz w:val="24"/>
          <w:highlight w:val="none"/>
          <w14:textFill>
            <w14:solidFill>
              <w14:schemeClr w14:val="tx1"/>
            </w14:solidFill>
          </w14:textFill>
        </w:rPr>
        <w:t>特别要求：</w:t>
      </w:r>
      <w:r>
        <w:rPr>
          <w:rFonts w:hint="eastAsia" w:eastAsia="宋体"/>
          <w:color w:val="000000" w:themeColor="text1"/>
          <w:sz w:val="24"/>
          <w:highlight w:val="none"/>
          <w:lang w:val="en-US" w:eastAsia="zh-Hans"/>
          <w14:textFill>
            <w14:solidFill>
              <w14:schemeClr w14:val="tx1"/>
            </w14:solidFill>
          </w14:textFill>
        </w:rPr>
        <w:t>天津第二届国赛运营管理资源开发有限责任公司</w:t>
      </w:r>
      <w:r>
        <w:rPr>
          <w:rFonts w:hint="eastAsia"/>
          <w:color w:val="000000" w:themeColor="text1"/>
          <w:sz w:val="24"/>
          <w:highlight w:val="none"/>
          <w:lang w:val="en-US" w:eastAsia="zh-Hans"/>
          <w14:textFill>
            <w14:solidFill>
              <w14:schemeClr w14:val="tx1"/>
            </w14:solidFill>
          </w14:textFill>
        </w:rPr>
        <w:t>有权要求投标人提供产品说明书及对产品的合法供货渠道进行说明，经核实如投标人提供非法渠道的商品，视为欺诈，投标人须承担因此造成本届大赛的损失赔偿；</w:t>
      </w:r>
      <w:r>
        <w:rPr>
          <w:rFonts w:hint="eastAsia"/>
          <w:color w:val="000000" w:themeColor="text1"/>
          <w:sz w:val="24"/>
          <w:highlight w:val="none"/>
          <w14:textFill>
            <w14:solidFill>
              <w14:schemeClr w14:val="tx1"/>
            </w14:solidFill>
          </w14:textFill>
        </w:rPr>
        <w:t>同时，依据现行的国家法律法规追究其他责任，并连带追究所投产品制造商的责任</w:t>
      </w:r>
      <w:r>
        <w:rPr>
          <w:rFonts w:hint="eastAsia" w:eastAsia="宋体"/>
          <w:color w:val="000000" w:themeColor="text1"/>
          <w:sz w:val="24"/>
          <w:highlight w:val="none"/>
          <w:lang w:val="en-US" w:eastAsia="zh-Hans"/>
          <w14:textFill>
            <w14:solidFill>
              <w14:schemeClr w14:val="tx1"/>
            </w14:solidFill>
          </w14:textFill>
        </w:rPr>
        <w:t>。</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三</w:t>
      </w:r>
      <w:r>
        <w:rPr>
          <w:rFonts w:hint="eastAsia"/>
          <w:color w:val="000000" w:themeColor="text1"/>
          <w:sz w:val="24"/>
          <w:highlight w:val="none"/>
          <w14:textFill>
            <w14:solidFill>
              <w14:schemeClr w14:val="tx1"/>
            </w14:solidFill>
          </w14:textFill>
        </w:rPr>
        <w:t>）验收方法及标准</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14:textFill>
            <w14:solidFill>
              <w14:schemeClr w14:val="tx1"/>
            </w14:solidFill>
          </w14:textFill>
        </w:rPr>
        <w:t>按照</w:t>
      </w:r>
      <w:r>
        <w:rPr>
          <w:rFonts w:hint="eastAsia" w:eastAsia="宋体"/>
          <w:color w:val="000000" w:themeColor="text1"/>
          <w:sz w:val="24"/>
          <w:highlight w:val="none"/>
          <w:lang w:val="en-US" w:eastAsia="zh-Hans"/>
          <w14:textFill>
            <w14:solidFill>
              <w14:schemeClr w14:val="tx1"/>
            </w14:solidFill>
          </w14:textFill>
        </w:rPr>
        <w:t>天津第二届国赛运营管理资源开发有限责任公司</w:t>
      </w:r>
      <w:r>
        <w:rPr>
          <w:rFonts w:hint="eastAsia"/>
          <w:color w:val="000000" w:themeColor="text1"/>
          <w:sz w:val="24"/>
          <w:highlight w:val="none"/>
          <w:lang w:val="en-US" w:eastAsia="zh-Hans"/>
          <w14:textFill>
            <w14:solidFill>
              <w14:schemeClr w14:val="tx1"/>
            </w14:solidFill>
          </w14:textFill>
        </w:rPr>
        <w:t>、中标单位、赛项保障单位三方</w:t>
      </w:r>
      <w:r>
        <w:rPr>
          <w:rFonts w:hint="eastAsia" w:eastAsia="宋体"/>
          <w:color w:val="000000" w:themeColor="text1"/>
          <w:sz w:val="24"/>
          <w:highlight w:val="none"/>
          <w:lang w:val="en-US" w:eastAsia="zh-Hans"/>
          <w14:textFill>
            <w14:solidFill>
              <w14:schemeClr w14:val="tx1"/>
            </w14:solidFill>
          </w14:textFill>
        </w:rPr>
        <w:t>所签订</w:t>
      </w:r>
      <w:r>
        <w:rPr>
          <w:rFonts w:hint="eastAsia"/>
          <w:color w:val="000000" w:themeColor="text1"/>
          <w:sz w:val="24"/>
          <w:highlight w:val="none"/>
          <w:lang w:val="en-US" w:eastAsia="zh-Hans"/>
          <w14:textFill>
            <w14:solidFill>
              <w14:schemeClr w14:val="tx1"/>
            </w14:solidFill>
          </w14:textFill>
        </w:rPr>
        <w:t>设备设施支持合同</w:t>
      </w:r>
      <w:r>
        <w:rPr>
          <w:rFonts w:hint="eastAsia" w:eastAsia="宋体"/>
          <w:color w:val="000000" w:themeColor="text1"/>
          <w:sz w:val="24"/>
          <w:highlight w:val="none"/>
          <w14:textFill>
            <w14:solidFill>
              <w14:schemeClr w14:val="tx1"/>
            </w14:solidFill>
          </w14:textFill>
        </w:rPr>
        <w:t>的约定和现行国家标准、行业标准以及企业标准对每一项技术、服务、安全标准的履约情况进行确认。</w:t>
      </w:r>
      <w:r>
        <w:rPr>
          <w:rFonts w:hint="eastAsia"/>
          <w:color w:val="000000" w:themeColor="text1"/>
          <w:sz w:val="24"/>
          <w:highlight w:val="none"/>
          <w14:textFill>
            <w14:solidFill>
              <w14:schemeClr w14:val="tx1"/>
            </w14:solidFill>
          </w14:textFill>
        </w:rPr>
        <w:t>验收结束后，应当出具验收书，列明各项标准的验收情况及项目总体评价，由验收</w:t>
      </w:r>
      <w:r>
        <w:rPr>
          <w:rFonts w:hint="eastAsia"/>
          <w:color w:val="000000" w:themeColor="text1"/>
          <w:sz w:val="24"/>
          <w:highlight w:val="none"/>
          <w:lang w:val="en-US" w:eastAsia="zh-Hans"/>
          <w14:textFill>
            <w14:solidFill>
              <w14:schemeClr w14:val="tx1"/>
            </w14:solidFill>
          </w14:textFill>
        </w:rPr>
        <w:t>三</w:t>
      </w:r>
      <w:r>
        <w:rPr>
          <w:rFonts w:hint="eastAsia"/>
          <w:color w:val="000000" w:themeColor="text1"/>
          <w:sz w:val="24"/>
          <w:highlight w:val="none"/>
          <w14:textFill>
            <w14:solidFill>
              <w14:schemeClr w14:val="tx1"/>
            </w14:solidFill>
          </w14:textFill>
        </w:rPr>
        <w:t>方共同签署。</w:t>
      </w:r>
      <w:r>
        <w:rPr>
          <w:rFonts w:hint="eastAsia"/>
          <w:color w:val="000000" w:themeColor="text1"/>
          <w:sz w:val="24"/>
          <w:highlight w:val="none"/>
          <w:lang w:val="en-US" w:eastAsia="zh-Hans"/>
          <w14:textFill>
            <w14:solidFill>
              <w14:schemeClr w14:val="tx1"/>
            </w14:solidFill>
          </w14:textFill>
        </w:rPr>
        <w:t>验收如产生相关费用由投标人负责。</w:t>
      </w:r>
    </w:p>
    <w:p>
      <w:pPr>
        <w:autoSpaceDE w:val="0"/>
        <w:autoSpaceDN w:val="0"/>
        <w:adjustRightInd w:val="0"/>
        <w:spacing w:line="360" w:lineRule="auto"/>
        <w:ind w:firstLine="448"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bCs/>
          <w:color w:val="000000" w:themeColor="text1"/>
          <w:sz w:val="24"/>
          <w:highlight w:val="none"/>
          <w14:textFill>
            <w14:solidFill>
              <w14:schemeClr w14:val="tx1"/>
            </w14:solidFill>
          </w14:textFill>
        </w:rPr>
        <w:t>、技术要求</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（一）投标人须承诺所投产品和服务符合相关强制性规定。交货时</w:t>
      </w:r>
      <w:r>
        <w:rPr>
          <w:rFonts w:hint="eastAsia" w:eastAsia="宋体"/>
          <w:color w:val="000000" w:themeColor="text1"/>
          <w:sz w:val="24"/>
          <w:highlight w:val="none"/>
          <w:lang w:val="en-US" w:eastAsia="zh-Hans"/>
          <w14:textFill>
            <w14:solidFill>
              <w14:schemeClr w14:val="tx1"/>
            </w14:solidFill>
          </w14:textFill>
        </w:rPr>
        <w:t>天津第二届国赛运营管理资源开发有限责任公司</w:t>
      </w:r>
      <w:r>
        <w:rPr>
          <w:rFonts w:hint="eastAsia"/>
          <w:color w:val="000000" w:themeColor="text1"/>
          <w:sz w:val="24"/>
          <w:highlight w:val="none"/>
          <w14:textFill>
            <w14:solidFill>
              <w14:schemeClr w14:val="tx1"/>
            </w14:solidFill>
          </w14:textFill>
        </w:rPr>
        <w:t>有权要求投标人出具所投产品、服务符合上述规定的证明文件。</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（二）具体需求详见本部分项目需求书。</w:t>
      </w:r>
    </w:p>
    <w:p>
      <w:pPr>
        <w:spacing w:line="360" w:lineRule="auto"/>
        <w:ind w:firstLine="448" w:firstLineChars="200"/>
        <w:outlineLvl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三、评分因素及评标标准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686"/>
        <w:gridCol w:w="5407"/>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8" w:type="dxa"/>
            <w:gridSpan w:val="4"/>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eastAsia" w:eastAsia="宋体" w:cs="宋体"/>
                <w:color w:val="000000" w:themeColor="text1"/>
                <w:sz w:val="24"/>
                <w:szCs w:val="24"/>
                <w:highlight w:val="none"/>
                <w:lang w:val="en-US" w:eastAsia="zh-Hans"/>
                <w14:textFill>
                  <w14:solidFill>
                    <w14:schemeClr w14:val="tx1"/>
                  </w14:solidFill>
                </w14:textFill>
              </w:rPr>
              <w:t>第一部分客观分（</w:t>
            </w:r>
            <w:r>
              <w:rPr>
                <w:rFonts w:hint="default" w:cs="宋体"/>
                <w:color w:val="000000" w:themeColor="text1"/>
                <w:sz w:val="24"/>
                <w:szCs w:val="24"/>
                <w:highlight w:val="none"/>
                <w:lang w:eastAsia="zh-CN"/>
                <w14:textFill>
                  <w14:solidFill>
                    <w14:schemeClr w14:val="tx1"/>
                  </w14:solidFill>
                </w14:textFill>
              </w:rPr>
              <w:t>52</w:t>
            </w:r>
            <w:r>
              <w:rPr>
                <w:rFonts w:hint="eastAsia" w:eastAsia="宋体"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eastAsia="宋体" w:cs="宋体"/>
                <w:color w:val="000000" w:themeColor="text1"/>
                <w:sz w:val="24"/>
                <w:szCs w:val="24"/>
                <w:highlight w:val="none"/>
                <w14:textFill>
                  <w14:solidFill>
                    <w14:schemeClr w14:val="tx1"/>
                  </w14:solidFill>
                </w14:textFill>
              </w:rPr>
            </w:pPr>
            <w:r>
              <w:rPr>
                <w:rFonts w:hint="default" w:eastAsia="宋体" w:cs="宋体"/>
                <w:color w:val="000000" w:themeColor="text1"/>
                <w:sz w:val="24"/>
                <w:szCs w:val="24"/>
                <w:highlight w:val="none"/>
                <w14:textFill>
                  <w14:solidFill>
                    <w14:schemeClr w14:val="tx1"/>
                  </w14:solidFill>
                </w14:textFill>
              </w:rPr>
              <w:t>1</w:t>
            </w:r>
          </w:p>
        </w:tc>
        <w:tc>
          <w:tcPr>
            <w:tcW w:w="1686" w:type="dxa"/>
            <w:noWrap w:val="0"/>
            <w:vAlign w:val="center"/>
          </w:tcPr>
          <w:p>
            <w:pPr>
              <w:widowControl/>
              <w:snapToGrid w:val="0"/>
              <w:jc w:val="left"/>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本地综合服务支撑能力</w:t>
            </w:r>
          </w:p>
        </w:tc>
        <w:tc>
          <w:tcPr>
            <w:tcW w:w="5407" w:type="dxa"/>
            <w:noWrap w:val="0"/>
            <w:vAlign w:val="center"/>
          </w:tcPr>
          <w:p>
            <w:pPr>
              <w:widowControl/>
              <w:snapToGrid w:val="0"/>
              <w:jc w:val="left"/>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投标人在项目所在地区（天津市）有固定服务机构的：</w:t>
            </w:r>
            <w:r>
              <w:rPr>
                <w:rFonts w:hint="default" w:cs="宋体"/>
                <w:color w:val="000000" w:themeColor="text1"/>
                <w:sz w:val="24"/>
                <w:szCs w:val="24"/>
                <w:highlight w:val="none"/>
                <w:lang w:eastAsia="zh-CN"/>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分；其它：</w:t>
            </w:r>
            <w:r>
              <w:rPr>
                <w:rFonts w:hint="default" w:cs="宋体"/>
                <w:color w:val="000000" w:themeColor="text1"/>
                <w:sz w:val="24"/>
                <w:szCs w:val="24"/>
                <w:highlight w:val="none"/>
                <w:lang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分。（提供</w:t>
            </w:r>
            <w:r>
              <w:rPr>
                <w:rFonts w:hint="default" w:cs="宋体"/>
                <w:color w:val="000000" w:themeColor="text1"/>
                <w:sz w:val="24"/>
                <w:szCs w:val="24"/>
                <w:highlight w:val="none"/>
                <w:lang w:eastAsia="zh-Hans"/>
                <w14:textFill>
                  <w14:solidFill>
                    <w14:schemeClr w14:val="tx1"/>
                  </w14:solidFill>
                </w14:textFill>
              </w:rPr>
              <w:t>2023</w:t>
            </w:r>
            <w:r>
              <w:rPr>
                <w:rFonts w:hint="eastAsia" w:cs="宋体"/>
                <w:color w:val="000000" w:themeColor="text1"/>
                <w:sz w:val="24"/>
                <w:szCs w:val="24"/>
                <w:highlight w:val="none"/>
                <w:lang w:val="en-US" w:eastAsia="zh-Hans"/>
                <w14:textFill>
                  <w14:solidFill>
                    <w14:schemeClr w14:val="tx1"/>
                  </w14:solidFill>
                </w14:textFill>
              </w:rPr>
              <w:t>年</w:t>
            </w:r>
            <w:r>
              <w:rPr>
                <w:rFonts w:hint="default" w:cs="宋体"/>
                <w:color w:val="000000" w:themeColor="text1"/>
                <w:sz w:val="24"/>
                <w:szCs w:val="24"/>
                <w:highlight w:val="none"/>
                <w:lang w:eastAsia="zh-Hans"/>
                <w14:textFill>
                  <w14:solidFill>
                    <w14:schemeClr w14:val="tx1"/>
                  </w14:solidFill>
                </w14:textFill>
              </w:rPr>
              <w:t>5</w:t>
            </w:r>
            <w:r>
              <w:rPr>
                <w:rFonts w:hint="eastAsia" w:cs="宋体"/>
                <w:color w:val="000000" w:themeColor="text1"/>
                <w:sz w:val="24"/>
                <w:szCs w:val="24"/>
                <w:highlight w:val="none"/>
                <w:lang w:val="en-US" w:eastAsia="zh-Hans"/>
                <w14:textFill>
                  <w14:solidFill>
                    <w14:schemeClr w14:val="tx1"/>
                  </w14:solidFill>
                </w14:textFill>
              </w:rPr>
              <w:t>月</w:t>
            </w:r>
            <w:r>
              <w:rPr>
                <w:rFonts w:hint="default" w:cs="宋体"/>
                <w:color w:val="000000" w:themeColor="text1"/>
                <w:sz w:val="24"/>
                <w:szCs w:val="24"/>
                <w:highlight w:val="none"/>
                <w:lang w:eastAsia="zh-Hans"/>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日前注册，并在有效期内本企业或本企业下属服务机构营业执照扫描件）</w:t>
            </w:r>
          </w:p>
        </w:tc>
        <w:tc>
          <w:tcPr>
            <w:tcW w:w="878" w:type="dxa"/>
            <w:noWrap w:val="0"/>
            <w:vAlign w:val="center"/>
          </w:tcPr>
          <w:p>
            <w:pPr>
              <w:widowControl/>
              <w:snapToGrid w:val="0"/>
              <w:jc w:val="both"/>
              <w:rPr>
                <w:rFonts w:hint="default"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lang w:eastAsia="zh-CN"/>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eastAsia="宋体" w:cs="宋体"/>
                <w:color w:val="000000" w:themeColor="text1"/>
                <w:sz w:val="24"/>
                <w:szCs w:val="24"/>
                <w:highlight w:val="none"/>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2</w:t>
            </w:r>
          </w:p>
        </w:tc>
        <w:tc>
          <w:tcPr>
            <w:tcW w:w="1686"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制造商认证评价</w:t>
            </w:r>
          </w:p>
        </w:tc>
        <w:tc>
          <w:tcPr>
            <w:tcW w:w="5407" w:type="dxa"/>
            <w:noWrap w:val="0"/>
            <w:vAlign w:val="center"/>
          </w:tcPr>
          <w:p>
            <w:pPr>
              <w:widowControl/>
              <w:snapToGrid w:val="0"/>
              <w:jc w:val="left"/>
              <w:rPr>
                <w:rFonts w:hint="default" w:cs="宋体"/>
                <w:color w:val="000000" w:themeColor="text1"/>
                <w:sz w:val="24"/>
                <w:szCs w:val="24"/>
                <w:highlight w:val="none"/>
                <w:lang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投标人</w:t>
            </w:r>
            <w:r>
              <w:rPr>
                <w:rFonts w:hint="eastAsia"/>
                <w:bCs/>
                <w:color w:val="000000" w:themeColor="text1"/>
                <w:sz w:val="24"/>
                <w:highlight w:val="none"/>
                <w14:textFill>
                  <w14:solidFill>
                    <w14:schemeClr w14:val="tx1"/>
                  </w14:solidFill>
                </w14:textFill>
              </w:rPr>
              <w:t>所投产品的制造商具备质量管理体系认证、职业健康安全管理体系认证、环境管理体系认证，投标文件中提供证书扫描件。具备1份证书得</w:t>
            </w:r>
            <w:r>
              <w:rPr>
                <w:rFonts w:hint="default"/>
                <w:bCs/>
                <w:color w:val="000000" w:themeColor="text1"/>
                <w:sz w:val="24"/>
                <w:highlight w:val="none"/>
                <w14:textFill>
                  <w14:solidFill>
                    <w14:schemeClr w14:val="tx1"/>
                  </w14:solidFill>
                </w14:textFill>
              </w:rPr>
              <w:t>4</w:t>
            </w:r>
            <w:r>
              <w:rPr>
                <w:rFonts w:hint="eastAsia"/>
                <w:bCs/>
                <w:color w:val="000000" w:themeColor="text1"/>
                <w:sz w:val="24"/>
                <w:highlight w:val="none"/>
                <w14:textFill>
                  <w14:solidFill>
                    <w14:schemeClr w14:val="tx1"/>
                  </w14:solidFill>
                </w14:textFill>
              </w:rPr>
              <w:t>分，最多</w:t>
            </w:r>
            <w:r>
              <w:rPr>
                <w:rFonts w:hint="default"/>
                <w:bCs/>
                <w:color w:val="000000" w:themeColor="text1"/>
                <w:sz w:val="24"/>
                <w:highlight w:val="none"/>
                <w14:textFill>
                  <w14:solidFill>
                    <w14:schemeClr w14:val="tx1"/>
                  </w14:solidFill>
                </w14:textFill>
              </w:rPr>
              <w:t>12</w:t>
            </w:r>
            <w:r>
              <w:rPr>
                <w:rFonts w:hint="eastAsia"/>
                <w:bCs/>
                <w:color w:val="000000" w:themeColor="text1"/>
                <w:sz w:val="24"/>
                <w:highlight w:val="none"/>
                <w14:textFill>
                  <w14:solidFill>
                    <w14:schemeClr w14:val="tx1"/>
                  </w14:solidFill>
                </w14:textFill>
              </w:rPr>
              <w:t>分</w:t>
            </w:r>
          </w:p>
        </w:tc>
        <w:tc>
          <w:tcPr>
            <w:tcW w:w="878" w:type="dxa"/>
            <w:noWrap w:val="0"/>
            <w:vAlign w:val="center"/>
          </w:tcPr>
          <w:p>
            <w:pPr>
              <w:widowControl/>
              <w:snapToGrid w:val="0"/>
              <w:jc w:val="center"/>
              <w:rPr>
                <w:rFonts w:hint="default"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lang w:eastAsia="zh-Hans"/>
                <w14:textFill>
                  <w14:solidFill>
                    <w14:schemeClr w14:val="tx1"/>
                  </w14:solidFill>
                </w14:textFill>
              </w:rPr>
              <w:t>12</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w:t>
            </w:r>
          </w:p>
        </w:tc>
        <w:tc>
          <w:tcPr>
            <w:tcW w:w="1686" w:type="dxa"/>
            <w:noWrap w:val="0"/>
            <w:vAlign w:val="center"/>
          </w:tcPr>
          <w:p>
            <w:pPr>
              <w:widowControl/>
              <w:snapToGrid w:val="0"/>
              <w:jc w:val="center"/>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产品认证评价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bCs/>
                <w:color w:val="000000" w:themeColor="text1"/>
                <w:sz w:val="24"/>
                <w:highlight w:val="none"/>
                <w14:textFill>
                  <w14:solidFill>
                    <w14:schemeClr w14:val="tx1"/>
                  </w14:solidFill>
                </w14:textFill>
              </w:rPr>
              <w:t>提供与所投产品相关的知识产权证书扫描件。具备1份证书得</w:t>
            </w:r>
            <w:r>
              <w:rPr>
                <w:rFonts w:hint="default"/>
                <w:bCs/>
                <w:color w:val="000000" w:themeColor="text1"/>
                <w:sz w:val="24"/>
                <w:highlight w:val="none"/>
                <w14:textFill>
                  <w14:solidFill>
                    <w14:schemeClr w14:val="tx1"/>
                  </w14:solidFill>
                </w14:textFill>
              </w:rPr>
              <w:t>3</w:t>
            </w:r>
            <w:r>
              <w:rPr>
                <w:rFonts w:hint="eastAsia"/>
                <w:bCs/>
                <w:color w:val="000000" w:themeColor="text1"/>
                <w:sz w:val="24"/>
                <w:highlight w:val="none"/>
                <w14:textFill>
                  <w14:solidFill>
                    <w14:schemeClr w14:val="tx1"/>
                  </w14:solidFill>
                </w14:textFill>
              </w:rPr>
              <w:t>分，最多</w:t>
            </w:r>
            <w:r>
              <w:rPr>
                <w:rFonts w:hint="eastAsia"/>
                <w:bCs/>
                <w:color w:val="000000" w:themeColor="text1"/>
                <w:sz w:val="24"/>
                <w:highlight w:val="none"/>
                <w:lang w:val="en-US" w:eastAsia="zh-CN"/>
                <w14:textFill>
                  <w14:solidFill>
                    <w14:schemeClr w14:val="tx1"/>
                  </w14:solidFill>
                </w14:textFill>
              </w:rPr>
              <w:t>12</w:t>
            </w:r>
            <w:r>
              <w:rPr>
                <w:rFonts w:hint="eastAsia"/>
                <w:bCs/>
                <w:color w:val="000000" w:themeColor="text1"/>
                <w:sz w:val="24"/>
                <w:highlight w:val="none"/>
                <w14:textFill>
                  <w14:solidFill>
                    <w14:schemeClr w14:val="tx1"/>
                  </w14:solidFill>
                </w14:textFill>
              </w:rPr>
              <w:t>分</w:t>
            </w:r>
          </w:p>
        </w:tc>
        <w:tc>
          <w:tcPr>
            <w:tcW w:w="878" w:type="dxa"/>
            <w:noWrap w:val="0"/>
            <w:vAlign w:val="center"/>
          </w:tcPr>
          <w:p>
            <w:pPr>
              <w:widowControl/>
              <w:snapToGrid w:val="0"/>
              <w:jc w:val="center"/>
              <w:rPr>
                <w:rFonts w:hint="default"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lang w:eastAsia="zh-Hans"/>
                <w14:textFill>
                  <w14:solidFill>
                    <w14:schemeClr w14:val="tx1"/>
                  </w14:solidFill>
                </w14:textFill>
              </w:rPr>
              <w:t>12</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4</w:t>
            </w:r>
          </w:p>
        </w:tc>
        <w:tc>
          <w:tcPr>
            <w:tcW w:w="1686" w:type="dxa"/>
            <w:noWrap w:val="0"/>
            <w:vAlign w:val="center"/>
          </w:tcPr>
          <w:p>
            <w:pPr>
              <w:widowControl/>
              <w:snapToGrid w:val="0"/>
              <w:jc w:val="center"/>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检测报告</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产品和主要原材料、粉末等的检测报告（须在有效期内）</w:t>
            </w:r>
            <w:r>
              <w:rPr>
                <w:rFonts w:hint="eastAsia" w:cs="宋体"/>
                <w:color w:val="000000" w:themeColor="text1"/>
                <w:sz w:val="24"/>
                <w:szCs w:val="24"/>
                <w:highlight w:val="none"/>
                <w:lang w:val="en-US" w:eastAsia="zh-Hans"/>
                <w14:textFill>
                  <w14:solidFill>
                    <w14:schemeClr w14:val="tx1"/>
                  </w14:solidFill>
                </w14:textFill>
              </w:rPr>
              <w:t>，具备1份报告得</w:t>
            </w:r>
            <w:r>
              <w:rPr>
                <w:rFonts w:hint="default" w:cs="宋体"/>
                <w:color w:val="000000" w:themeColor="text1"/>
                <w:sz w:val="24"/>
                <w:szCs w:val="24"/>
                <w:highlight w:val="none"/>
                <w:lang w:val="en-US" w:eastAsia="zh-Hans"/>
                <w14:textFill>
                  <w14:solidFill>
                    <w14:schemeClr w14:val="tx1"/>
                  </w14:solidFill>
                </w14:textFill>
              </w:rPr>
              <w:t>4</w:t>
            </w:r>
            <w:r>
              <w:rPr>
                <w:rFonts w:hint="eastAsia" w:cs="宋体"/>
                <w:color w:val="000000" w:themeColor="text1"/>
                <w:sz w:val="24"/>
                <w:szCs w:val="24"/>
                <w:highlight w:val="none"/>
                <w:lang w:val="en-US" w:eastAsia="zh-Hans"/>
                <w14:textFill>
                  <w14:solidFill>
                    <w14:schemeClr w14:val="tx1"/>
                  </w14:solidFill>
                </w14:textFill>
              </w:rPr>
              <w:t>分，最多</w:t>
            </w:r>
            <w:r>
              <w:rPr>
                <w:rFonts w:hint="default" w:cs="宋体"/>
                <w:color w:val="000000" w:themeColor="text1"/>
                <w:sz w:val="24"/>
                <w:szCs w:val="24"/>
                <w:highlight w:val="none"/>
                <w:lang w:val="en-US" w:eastAsia="zh-Hans"/>
                <w14:textFill>
                  <w14:solidFill>
                    <w14:schemeClr w14:val="tx1"/>
                  </w14:solidFill>
                </w14:textFill>
              </w:rPr>
              <w:t>12</w:t>
            </w:r>
            <w:r>
              <w:rPr>
                <w:rFonts w:hint="eastAsia" w:cs="宋体"/>
                <w:color w:val="000000" w:themeColor="text1"/>
                <w:sz w:val="24"/>
                <w:szCs w:val="24"/>
                <w:highlight w:val="none"/>
                <w:lang w:val="en-US" w:eastAsia="zh-Hans"/>
                <w14:textFill>
                  <w14:solidFill>
                    <w14:schemeClr w14:val="tx1"/>
                  </w14:solidFill>
                </w14:textFill>
              </w:rPr>
              <w:t>分</w:t>
            </w:r>
          </w:p>
        </w:tc>
        <w:tc>
          <w:tcPr>
            <w:tcW w:w="878" w:type="dxa"/>
            <w:noWrap w:val="0"/>
            <w:vAlign w:val="center"/>
          </w:tcPr>
          <w:p>
            <w:pPr>
              <w:widowControl/>
              <w:snapToGrid w:val="0"/>
              <w:jc w:val="center"/>
              <w:rPr>
                <w:rFonts w:hint="eastAsia"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12</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cs="宋体"/>
                <w:color w:val="000000" w:themeColor="text1"/>
                <w:sz w:val="24"/>
                <w:szCs w:val="24"/>
                <w:highlight w:val="none"/>
                <w:lang w:eastAsia="zh-CN"/>
                <w14:textFill>
                  <w14:solidFill>
                    <w14:schemeClr w14:val="tx1"/>
                  </w14:solidFill>
                </w14:textFill>
              </w:rPr>
            </w:pPr>
            <w:r>
              <w:rPr>
                <w:rFonts w:hint="default" w:cs="宋体"/>
                <w:color w:val="000000" w:themeColor="text1"/>
                <w:sz w:val="24"/>
                <w:szCs w:val="24"/>
                <w:highlight w:val="none"/>
                <w:lang w:eastAsia="zh-CN"/>
                <w14:textFill>
                  <w14:solidFill>
                    <w14:schemeClr w14:val="tx1"/>
                  </w14:solidFill>
                </w14:textFill>
              </w:rPr>
              <w:t>5</w:t>
            </w:r>
          </w:p>
        </w:tc>
        <w:tc>
          <w:tcPr>
            <w:tcW w:w="1686" w:type="dxa"/>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eastAsia" w:eastAsia="宋体" w:cs="宋体"/>
                <w:color w:val="000000" w:themeColor="text1"/>
                <w:sz w:val="24"/>
                <w:szCs w:val="24"/>
                <w:highlight w:val="none"/>
                <w:lang w:val="en-US" w:eastAsia="zh-Hans"/>
                <w14:textFill>
                  <w14:solidFill>
                    <w14:schemeClr w14:val="tx1"/>
                  </w14:solidFill>
                </w14:textFill>
              </w:rPr>
              <w:t>参与</w:t>
            </w:r>
            <w:r>
              <w:rPr>
                <w:rFonts w:hint="eastAsia" w:cs="宋体"/>
                <w:color w:val="000000" w:themeColor="text1"/>
                <w:sz w:val="24"/>
                <w:szCs w:val="24"/>
                <w:highlight w:val="none"/>
                <w:lang w:val="en-US" w:eastAsia="zh-Hans"/>
                <w14:textFill>
                  <w14:solidFill>
                    <w14:schemeClr w14:val="tx1"/>
                  </w14:solidFill>
                </w14:textFill>
              </w:rPr>
              <w:t>技能人才培养</w:t>
            </w:r>
          </w:p>
        </w:tc>
        <w:tc>
          <w:tcPr>
            <w:tcW w:w="5407" w:type="dxa"/>
            <w:noWrap w:val="0"/>
            <w:vAlign w:val="center"/>
          </w:tcPr>
          <w:p>
            <w:pPr>
              <w:widowControl/>
              <w:snapToGrid w:val="0"/>
              <w:jc w:val="left"/>
              <w:rPr>
                <w:rFonts w:hint="default" w:eastAsia="宋体" w:cs="宋体"/>
                <w:color w:val="000000" w:themeColor="text1"/>
                <w:sz w:val="24"/>
                <w:szCs w:val="24"/>
                <w:highlight w:val="none"/>
                <w:lang w:val="en-US" w:eastAsia="zh-Hans"/>
                <w14:textFill>
                  <w14:solidFill>
                    <w14:schemeClr w14:val="tx1"/>
                  </w14:solidFill>
                </w14:textFill>
              </w:rPr>
            </w:pPr>
            <w:r>
              <w:rPr>
                <w:rFonts w:hint="eastAsia" w:eastAsia="宋体" w:cs="宋体"/>
                <w:color w:val="000000" w:themeColor="text1"/>
                <w:sz w:val="24"/>
                <w:szCs w:val="24"/>
                <w:highlight w:val="none"/>
                <w:lang w:val="en-US" w:eastAsia="zh-Hans"/>
                <w14:textFill>
                  <w14:solidFill>
                    <w14:schemeClr w14:val="tx1"/>
                  </w14:solidFill>
                </w14:textFill>
              </w:rPr>
              <w:t>提供以下任意一项证明文件的得</w:t>
            </w:r>
            <w:r>
              <w:rPr>
                <w:rFonts w:hint="default" w:eastAsia="宋体" w:cs="宋体"/>
                <w:color w:val="000000" w:themeColor="text1"/>
                <w:sz w:val="24"/>
                <w:szCs w:val="24"/>
                <w:highlight w:val="none"/>
                <w:lang w:eastAsia="zh-Hans"/>
                <w14:textFill>
                  <w14:solidFill>
                    <w14:schemeClr w14:val="tx1"/>
                  </w14:solidFill>
                </w14:textFill>
              </w:rPr>
              <w:t>3</w:t>
            </w:r>
            <w:r>
              <w:rPr>
                <w:rFonts w:hint="eastAsia" w:eastAsia="宋体" w:cs="宋体"/>
                <w:color w:val="000000" w:themeColor="text1"/>
                <w:sz w:val="24"/>
                <w:szCs w:val="24"/>
                <w:highlight w:val="none"/>
                <w:lang w:val="en-US" w:eastAsia="zh-Hans"/>
                <w14:textFill>
                  <w14:solidFill>
                    <w14:schemeClr w14:val="tx1"/>
                  </w14:solidFill>
                </w14:textFill>
              </w:rPr>
              <w:t>分，最多得</w:t>
            </w:r>
            <w:r>
              <w:rPr>
                <w:rFonts w:hint="default" w:eastAsia="宋体" w:cs="宋体"/>
                <w:color w:val="000000" w:themeColor="text1"/>
                <w:sz w:val="24"/>
                <w:szCs w:val="24"/>
                <w:highlight w:val="none"/>
                <w:lang w:eastAsia="zh-Hans"/>
                <w14:textFill>
                  <w14:solidFill>
                    <w14:schemeClr w14:val="tx1"/>
                  </w14:solidFill>
                </w14:textFill>
              </w:rPr>
              <w:t>3</w:t>
            </w:r>
            <w:r>
              <w:rPr>
                <w:rFonts w:hint="eastAsia" w:eastAsia="宋体"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eastAsia="宋体" w:cs="宋体"/>
                <w:color w:val="000000" w:themeColor="text1"/>
                <w:sz w:val="24"/>
                <w:szCs w:val="24"/>
                <w:highlight w:val="none"/>
                <w:lang w:val="en-US" w:eastAsia="zh-Hans"/>
                <w14:textFill>
                  <w14:solidFill>
                    <w14:schemeClr w14:val="tx1"/>
                  </w14:solidFill>
                </w14:textFill>
              </w:rPr>
            </w:pPr>
            <w:r>
              <w:rPr>
                <w:rFonts w:hint="default" w:eastAsia="宋体" w:cs="宋体"/>
                <w:color w:val="000000" w:themeColor="text1"/>
                <w:sz w:val="24"/>
                <w:szCs w:val="24"/>
                <w:highlight w:val="none"/>
                <w:lang w:eastAsia="zh-Hans"/>
                <w14:textFill>
                  <w14:solidFill>
                    <w14:schemeClr w14:val="tx1"/>
                  </w14:solidFill>
                </w14:textFill>
              </w:rPr>
              <w:t>1.</w:t>
            </w:r>
            <w:r>
              <w:rPr>
                <w:rFonts w:hint="eastAsia" w:eastAsia="宋体" w:cs="宋体"/>
                <w:color w:val="000000" w:themeColor="text1"/>
                <w:sz w:val="24"/>
                <w:szCs w:val="24"/>
                <w:highlight w:val="none"/>
                <w:lang w:val="en-US" w:eastAsia="zh-Hans"/>
                <w14:textFill>
                  <w14:solidFill>
                    <w14:schemeClr w14:val="tx1"/>
                  </w14:solidFill>
                </w14:textFill>
              </w:rPr>
              <w:t>投标人参与本赛项（相关职业）现行《</w:t>
            </w:r>
            <w:r>
              <w:rPr>
                <w:rFonts w:hint="eastAsia" w:eastAsia="宋体" w:cs="宋体"/>
                <w:color w:val="000000" w:themeColor="text1"/>
                <w:sz w:val="24"/>
                <w:szCs w:val="24"/>
                <w:highlight w:val="none"/>
                <w:lang w:val="en-US" w:eastAsia="zh-CN"/>
                <w14:textFill>
                  <w14:solidFill>
                    <w14:schemeClr w14:val="tx1"/>
                  </w14:solidFill>
                </w14:textFill>
              </w:rPr>
              <w:t>国家职业标准</w:t>
            </w:r>
            <w:r>
              <w:rPr>
                <w:rFonts w:hint="eastAsia" w:eastAsia="宋体" w:cs="宋体"/>
                <w:color w:val="000000" w:themeColor="text1"/>
                <w:sz w:val="24"/>
                <w:szCs w:val="24"/>
                <w:highlight w:val="none"/>
                <w:lang w:val="en-US" w:eastAsia="zh-Hans"/>
                <w14:textFill>
                  <w14:solidFill>
                    <w14:schemeClr w14:val="tx1"/>
                  </w14:solidFill>
                </w14:textFill>
              </w:rPr>
              <w:t>》起草或审定的</w:t>
            </w:r>
            <w:r>
              <w:rPr>
                <w:rFonts w:hint="eastAsia" w:cs="宋体"/>
                <w:color w:val="000000" w:themeColor="text1"/>
                <w:sz w:val="24"/>
                <w:szCs w:val="24"/>
                <w:highlight w:val="none"/>
                <w:lang w:val="en-US" w:eastAsia="zh-CN"/>
                <w14:textFill>
                  <w14:solidFill>
                    <w14:schemeClr w14:val="tx1"/>
                  </w14:solidFill>
                </w14:textFill>
              </w:rPr>
              <w:t>（提供该标准封面及说明扫描件）</w:t>
            </w:r>
            <w:r>
              <w:rPr>
                <w:rFonts w:hint="eastAsia" w:eastAsia="宋体" w:cs="宋体"/>
                <w:color w:val="000000" w:themeColor="text1"/>
                <w:sz w:val="24"/>
                <w:szCs w:val="24"/>
                <w:highlight w:val="none"/>
                <w:lang w:val="en-US" w:eastAsia="zh-Hans"/>
                <w14:textFill>
                  <w14:solidFill>
                    <w14:schemeClr w14:val="tx1"/>
                  </w14:solidFill>
                </w14:textFill>
              </w:rPr>
              <w:t>；</w:t>
            </w:r>
          </w:p>
          <w:p>
            <w:pPr>
              <w:widowControl/>
              <w:snapToGrid w:val="0"/>
              <w:jc w:val="left"/>
              <w:rPr>
                <w:rFonts w:hint="eastAsia" w:eastAsia="宋体" w:cs="宋体"/>
                <w:color w:val="000000" w:themeColor="text1"/>
                <w:sz w:val="24"/>
                <w:szCs w:val="24"/>
                <w:highlight w:val="none"/>
                <w:lang w:eastAsia="zh-CN"/>
                <w14:textFill>
                  <w14:solidFill>
                    <w14:schemeClr w14:val="tx1"/>
                  </w14:solidFill>
                </w14:textFill>
              </w:rPr>
            </w:pPr>
            <w:r>
              <w:rPr>
                <w:rFonts w:hint="default" w:eastAsia="宋体" w:cs="宋体"/>
                <w:color w:val="000000" w:themeColor="text1"/>
                <w:sz w:val="24"/>
                <w:szCs w:val="24"/>
                <w:highlight w:val="none"/>
                <w:lang w:eastAsia="zh-Hans"/>
                <w14:textFill>
                  <w14:solidFill>
                    <w14:schemeClr w14:val="tx1"/>
                  </w14:solidFill>
                </w14:textFill>
              </w:rPr>
              <w:t>2.投标人为本赛项（相关职业）职业技能等级认定评价机构的（提交省级或以上主管部门颁发的备案文件扫描件）</w:t>
            </w:r>
            <w:r>
              <w:rPr>
                <w:rFonts w:hint="eastAsia" w:cs="宋体"/>
                <w:color w:val="000000" w:themeColor="text1"/>
                <w:sz w:val="24"/>
                <w:szCs w:val="24"/>
                <w:highlight w:val="none"/>
                <w:lang w:eastAsia="zh-CN"/>
                <w14:textFill>
                  <w14:solidFill>
                    <w14:schemeClr w14:val="tx1"/>
                  </w14:solidFill>
                </w14:textFill>
              </w:rPr>
              <w:t>；</w:t>
            </w:r>
          </w:p>
          <w:p>
            <w:pPr>
              <w:widowControl/>
              <w:snapToGrid w:val="0"/>
              <w:jc w:val="left"/>
              <w:rPr>
                <w:rFonts w:hint="default"/>
                <w:color w:val="000000" w:themeColor="text1"/>
                <w:highlight w:val="none"/>
                <w:lang w:val="en-US" w:eastAsia="zh-Hans"/>
                <w14:textFill>
                  <w14:solidFill>
                    <w14:schemeClr w14:val="tx1"/>
                  </w14:solidFill>
                </w14:textFill>
              </w:rPr>
            </w:pPr>
            <w:r>
              <w:rPr>
                <w:rFonts w:hint="default" w:eastAsia="宋体" w:cs="宋体"/>
                <w:color w:val="000000" w:themeColor="text1"/>
                <w:sz w:val="24"/>
                <w:szCs w:val="24"/>
                <w:highlight w:val="none"/>
                <w:lang w:eastAsia="zh-Hans"/>
                <w14:textFill>
                  <w14:solidFill>
                    <w14:schemeClr w14:val="tx1"/>
                  </w14:solidFill>
                </w14:textFill>
              </w:rPr>
              <w:t>3.投标人为本赛项（相关职业）“1+X”证书职业教育培训评价组织的（提交省级或以上主管部门颁发的认定文件扫描件）</w:t>
            </w:r>
            <w:r>
              <w:rPr>
                <w:rFonts w:hint="eastAsia" w:cs="宋体"/>
                <w:color w:val="000000" w:themeColor="text1"/>
                <w:sz w:val="24"/>
                <w:szCs w:val="24"/>
                <w:highlight w:val="none"/>
                <w:lang w:eastAsia="zh-CN"/>
                <w14:textFill>
                  <w14:solidFill>
                    <w14:schemeClr w14:val="tx1"/>
                  </w14:solidFill>
                </w14:textFill>
              </w:rPr>
              <w:t>。</w:t>
            </w:r>
          </w:p>
        </w:tc>
        <w:tc>
          <w:tcPr>
            <w:tcW w:w="878" w:type="dxa"/>
            <w:noWrap w:val="0"/>
            <w:vAlign w:val="center"/>
          </w:tcPr>
          <w:p>
            <w:pPr>
              <w:widowControl/>
              <w:snapToGrid w:val="0"/>
              <w:jc w:val="center"/>
              <w:rPr>
                <w:rFonts w:hint="eastAsia"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eastAsia="宋体" w:cs="宋体"/>
                <w:color w:val="000000" w:themeColor="text1"/>
                <w:sz w:val="24"/>
                <w:szCs w:val="24"/>
                <w:highlight w:val="none"/>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6</w:t>
            </w:r>
          </w:p>
        </w:tc>
        <w:tc>
          <w:tcPr>
            <w:tcW w:w="1686" w:type="dxa"/>
            <w:noWrap w:val="0"/>
            <w:vAlign w:val="center"/>
          </w:tcPr>
          <w:p>
            <w:pPr>
              <w:widowControl/>
              <w:snapToGrid w:val="0"/>
              <w:jc w:val="center"/>
              <w:rPr>
                <w:rFonts w:hint="eastAsia" w:eastAsia="宋体"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参与赛事合作评价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投标人提供以下证明材料，提供的证明材料均不得遮挡涂黑，否则不予认定加分。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第</w:t>
            </w:r>
            <w:r>
              <w:rPr>
                <w:rFonts w:hint="default" w:cs="宋体"/>
                <w:color w:val="000000" w:themeColor="text1"/>
                <w:sz w:val="24"/>
                <w:szCs w:val="24"/>
                <w:highlight w:val="none"/>
                <w:lang w:val="en-US" w:eastAsia="zh-Hans"/>
                <w14:textFill>
                  <w14:solidFill>
                    <w14:schemeClr w14:val="tx1"/>
                  </w14:solidFill>
                </w14:textFill>
              </w:rPr>
              <w:t>45</w:t>
            </w:r>
            <w:r>
              <w:rPr>
                <w:rFonts w:hint="eastAsia" w:cs="宋体"/>
                <w:color w:val="000000" w:themeColor="text1"/>
                <w:sz w:val="24"/>
                <w:szCs w:val="24"/>
                <w:highlight w:val="none"/>
                <w:lang w:val="en-US" w:eastAsia="zh-Hans"/>
                <w14:textFill>
                  <w14:solidFill>
                    <w14:schemeClr w14:val="tx1"/>
                  </w14:solidFill>
                </w14:textFill>
              </w:rPr>
              <w:t>届或第</w:t>
            </w:r>
            <w:r>
              <w:rPr>
                <w:rFonts w:hint="default" w:cs="宋体"/>
                <w:color w:val="000000" w:themeColor="text1"/>
                <w:sz w:val="24"/>
                <w:szCs w:val="24"/>
                <w:highlight w:val="none"/>
                <w:lang w:val="en-US" w:eastAsia="zh-Hans"/>
                <w14:textFill>
                  <w14:solidFill>
                    <w14:schemeClr w14:val="tx1"/>
                  </w14:solidFill>
                </w14:textFill>
              </w:rPr>
              <w:t>46</w:t>
            </w:r>
            <w:r>
              <w:rPr>
                <w:rFonts w:hint="eastAsia" w:cs="宋体"/>
                <w:color w:val="000000" w:themeColor="text1"/>
                <w:sz w:val="24"/>
                <w:szCs w:val="24"/>
                <w:highlight w:val="none"/>
                <w:lang w:val="en-US" w:eastAsia="zh-Hans"/>
                <w14:textFill>
                  <w14:solidFill>
                    <w14:schemeClr w14:val="tx1"/>
                  </w14:solidFill>
                </w14:textFill>
              </w:rPr>
              <w:t>届（含</w:t>
            </w:r>
            <w:r>
              <w:rPr>
                <w:rFonts w:hint="default" w:cs="宋体"/>
                <w:color w:val="000000" w:themeColor="text1"/>
                <w:sz w:val="24"/>
                <w:szCs w:val="24"/>
                <w:highlight w:val="none"/>
                <w:lang w:val="en-US" w:eastAsia="zh-Hans"/>
                <w14:textFill>
                  <w14:solidFill>
                    <w14:schemeClr w14:val="tx1"/>
                  </w14:solidFill>
                </w14:textFill>
              </w:rPr>
              <w:t>2022</w:t>
            </w:r>
            <w:r>
              <w:rPr>
                <w:rFonts w:hint="eastAsia" w:cs="宋体"/>
                <w:color w:val="000000" w:themeColor="text1"/>
                <w:sz w:val="24"/>
                <w:szCs w:val="24"/>
                <w:highlight w:val="none"/>
                <w:lang w:val="en-US" w:eastAsia="zh-Hans"/>
                <w14:textFill>
                  <w14:solidFill>
                    <w14:schemeClr w14:val="tx1"/>
                  </w14:solidFill>
                </w14:textFill>
              </w:rPr>
              <w:t>世界技能大赛特别赛）由赛事组委会、执委会出具的合作证明或感谢信</w:t>
            </w:r>
            <w:r>
              <w:rPr>
                <w:rFonts w:hint="eastAsia" w:cs="宋体"/>
                <w:color w:val="000000" w:themeColor="text1"/>
                <w:sz w:val="24"/>
                <w:szCs w:val="24"/>
                <w:highlight w:val="none"/>
                <w:lang w:eastAsia="zh-Hans"/>
                <w14:textFill>
                  <w14:solidFill>
                    <w14:schemeClr w14:val="tx1"/>
                  </w14:solidFill>
                </w14:textFill>
              </w:rPr>
              <w:t>：</w:t>
            </w:r>
            <w:r>
              <w:rPr>
                <w:rFonts w:hint="default" w:cs="宋体"/>
                <w:color w:val="000000" w:themeColor="text1"/>
                <w:sz w:val="24"/>
                <w:szCs w:val="24"/>
                <w:highlight w:val="none"/>
                <w:lang w:eastAsia="zh-CN"/>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近</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年内参与任意洲际技能大赛、国家邀请赛赛事合作，由赛事组委会、执委会出具的合作证明或感谢信</w:t>
            </w:r>
            <w:r>
              <w:rPr>
                <w:rFonts w:hint="eastAsia" w:cs="宋体"/>
                <w:color w:val="000000" w:themeColor="text1"/>
                <w:sz w:val="24"/>
                <w:szCs w:val="24"/>
                <w:highlight w:val="none"/>
                <w:lang w:eastAsia="zh-Hans"/>
                <w14:textFill>
                  <w14:solidFill>
                    <w14:schemeClr w14:val="tx1"/>
                  </w14:solidFill>
                </w14:textFill>
              </w:rPr>
              <w:t>：</w:t>
            </w:r>
            <w:r>
              <w:rPr>
                <w:rFonts w:hint="default" w:cs="宋体"/>
                <w:color w:val="000000" w:themeColor="text1"/>
                <w:sz w:val="24"/>
                <w:szCs w:val="24"/>
                <w:highlight w:val="none"/>
                <w:lang w:eastAsia="zh-Hans"/>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default" w:cs="宋体"/>
                <w:color w:val="000000" w:themeColor="text1"/>
                <w:sz w:val="24"/>
                <w:szCs w:val="24"/>
                <w:highlight w:val="none"/>
                <w:lang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参与第一届全国技能大赛赛事合作，由大赛组委会、执委会出具的合作证明或感谢信：</w:t>
            </w:r>
            <w:r>
              <w:rPr>
                <w:rFonts w:hint="default" w:cs="宋体"/>
                <w:color w:val="000000" w:themeColor="text1"/>
                <w:sz w:val="24"/>
                <w:szCs w:val="24"/>
                <w:highlight w:val="none"/>
                <w:lang w:eastAsia="zh-Hans"/>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分</w:t>
            </w:r>
            <w:r>
              <w:rPr>
                <w:rFonts w:hint="default" w:cs="宋体"/>
                <w:color w:val="000000" w:themeColor="text1"/>
                <w:sz w:val="24"/>
                <w:szCs w:val="24"/>
                <w:highlight w:val="none"/>
                <w:lang w:eastAsia="zh-Hans"/>
                <w14:textFill>
                  <w14:solidFill>
                    <w14:schemeClr w14:val="tx1"/>
                  </w14:solidFill>
                </w14:textFill>
              </w:rPr>
              <w:t>;</w:t>
            </w:r>
          </w:p>
          <w:p>
            <w:pPr>
              <w:widowControl/>
              <w:snapToGrid w:val="0"/>
              <w:jc w:val="left"/>
              <w:rPr>
                <w:rFonts w:hint="default"/>
                <w:color w:val="000000" w:themeColor="text1"/>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4.</w:t>
            </w:r>
            <w:r>
              <w:rPr>
                <w:rFonts w:hint="eastAsia" w:cs="宋体"/>
                <w:color w:val="000000" w:themeColor="text1"/>
                <w:sz w:val="24"/>
                <w:szCs w:val="24"/>
                <w:highlight w:val="none"/>
                <w:lang w:val="en-US" w:eastAsia="zh-Hans"/>
                <w14:textFill>
                  <w14:solidFill>
                    <w14:schemeClr w14:val="tx1"/>
                  </w14:solidFill>
                </w14:textFill>
              </w:rPr>
              <w:t>近</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年内参与其他国家一类、国家二类、省级一类技能大赛赛事合作，由赛事组委会、执委会出具的合作证明或感谢信：每项</w:t>
            </w:r>
            <w:r>
              <w:rPr>
                <w:rFonts w:hint="default" w:cs="宋体"/>
                <w:color w:val="000000" w:themeColor="text1"/>
                <w:sz w:val="24"/>
                <w:szCs w:val="24"/>
                <w:highlight w:val="none"/>
                <w:lang w:eastAsia="zh-Hans"/>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分，最多得</w:t>
            </w:r>
            <w:r>
              <w:rPr>
                <w:rFonts w:hint="default" w:cs="宋体"/>
                <w:color w:val="000000" w:themeColor="text1"/>
                <w:sz w:val="24"/>
                <w:szCs w:val="24"/>
                <w:highlight w:val="none"/>
                <w:lang w:eastAsia="zh-Hans"/>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tc>
        <w:tc>
          <w:tcPr>
            <w:tcW w:w="878" w:type="dxa"/>
            <w:noWrap w:val="0"/>
            <w:vAlign w:val="center"/>
          </w:tcPr>
          <w:p>
            <w:pPr>
              <w:widowControl/>
              <w:snapToGrid w:val="0"/>
              <w:jc w:val="center"/>
              <w:rPr>
                <w:rFonts w:hint="eastAsia" w:eastAsia="宋体"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w:t>
            </w:r>
            <w:r>
              <w:rPr>
                <w:rFonts w:hint="default" w:cs="宋体"/>
                <w:color w:val="000000" w:themeColor="text1"/>
                <w:sz w:val="24"/>
                <w:szCs w:val="24"/>
                <w:highlight w:val="none"/>
                <w:lang w:eastAsia="zh-CN"/>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4"/>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eastAsia" w:eastAsia="宋体" w:cs="宋体"/>
                <w:color w:val="000000" w:themeColor="text1"/>
                <w:sz w:val="24"/>
                <w:szCs w:val="24"/>
                <w:highlight w:val="none"/>
                <w:lang w:val="en-US" w:eastAsia="zh-Hans"/>
                <w14:textFill>
                  <w14:solidFill>
                    <w14:schemeClr w14:val="tx1"/>
                  </w14:solidFill>
                </w14:textFill>
              </w:rPr>
              <w:t>第二部</w:t>
            </w:r>
            <w:r>
              <w:rPr>
                <w:rFonts w:hint="eastAsia" w:cs="宋体"/>
                <w:color w:val="000000" w:themeColor="text1"/>
                <w:sz w:val="24"/>
                <w:szCs w:val="24"/>
                <w:highlight w:val="none"/>
                <w:lang w:val="en-US" w:eastAsia="zh-Hans"/>
                <w14:textFill>
                  <w14:solidFill>
                    <w14:schemeClr w14:val="tx1"/>
                  </w14:solidFill>
                </w14:textFill>
              </w:rPr>
              <w:t>分</w:t>
            </w:r>
            <w:r>
              <w:rPr>
                <w:rFonts w:hint="eastAsia" w:eastAsia="宋体" w:cs="宋体"/>
                <w:color w:val="000000" w:themeColor="text1"/>
                <w:sz w:val="24"/>
                <w:szCs w:val="24"/>
                <w:highlight w:val="none"/>
                <w:lang w:val="en-US" w:eastAsia="zh-Hans"/>
                <w14:textFill>
                  <w14:solidFill>
                    <w14:schemeClr w14:val="tx1"/>
                  </w14:solidFill>
                </w14:textFill>
              </w:rPr>
              <w:t>主观分（</w:t>
            </w:r>
            <w:r>
              <w:rPr>
                <w:rFonts w:hint="default" w:cs="宋体"/>
                <w:color w:val="000000" w:themeColor="text1"/>
                <w:sz w:val="24"/>
                <w:szCs w:val="24"/>
                <w:highlight w:val="none"/>
                <w:lang w:eastAsia="zh-Hans"/>
                <w14:textFill>
                  <w14:solidFill>
                    <w14:schemeClr w14:val="tx1"/>
                  </w14:solidFill>
                </w14:textFill>
              </w:rPr>
              <w:t>48</w:t>
            </w:r>
            <w:r>
              <w:rPr>
                <w:rFonts w:hint="eastAsia" w:eastAsia="宋体"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eastAsia="宋体" w:cs="宋体"/>
                <w:color w:val="000000" w:themeColor="text1"/>
                <w:sz w:val="24"/>
                <w:szCs w:val="24"/>
                <w:highlight w:val="none"/>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1</w:t>
            </w:r>
          </w:p>
        </w:tc>
        <w:tc>
          <w:tcPr>
            <w:tcW w:w="1686" w:type="dxa"/>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企业成果评价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至少包含企业产品研发及应用成果相关证明材料、校企合作成果相关证明材料等。</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Hans"/>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p>
        </w:tc>
        <w:tc>
          <w:tcPr>
            <w:tcW w:w="878" w:type="dxa"/>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default" w:cs="宋体"/>
                <w:color w:val="000000" w:themeColor="text1"/>
                <w:sz w:val="24"/>
                <w:szCs w:val="24"/>
                <w:highlight w:val="none"/>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2</w:t>
            </w:r>
          </w:p>
        </w:tc>
        <w:tc>
          <w:tcPr>
            <w:tcW w:w="1686" w:type="dxa"/>
            <w:noWrap w:val="0"/>
            <w:vAlign w:val="center"/>
          </w:tcPr>
          <w:p>
            <w:pPr>
              <w:widowControl/>
              <w:snapToGrid w:val="0"/>
              <w:jc w:val="center"/>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产品性能评价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至少包含产品整理设计理念、性能描述、安全耐用性描述等方面内容等。</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Hans"/>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eastAsia="宋体"/>
                <w:color w:val="000000" w:themeColor="text1"/>
                <w:highlight w:val="none"/>
                <w:lang w:val="en-US" w:eastAsia="zh-CN"/>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val="en-US"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r>
              <w:rPr>
                <w:rFonts w:hint="eastAsia" w:cs="宋体"/>
                <w:color w:val="000000" w:themeColor="text1"/>
                <w:sz w:val="24"/>
                <w:szCs w:val="24"/>
                <w:highlight w:val="none"/>
                <w:lang w:val="en-US" w:eastAsia="zh-CN"/>
                <w14:textFill>
                  <w14:solidFill>
                    <w14:schemeClr w14:val="tx1"/>
                  </w14:solidFill>
                </w14:textFill>
              </w:rPr>
              <w:t>。</w:t>
            </w:r>
          </w:p>
        </w:tc>
        <w:tc>
          <w:tcPr>
            <w:tcW w:w="878" w:type="dxa"/>
            <w:noWrap w:val="0"/>
            <w:vAlign w:val="center"/>
          </w:tcPr>
          <w:p>
            <w:pPr>
              <w:widowControl/>
              <w:snapToGrid w:val="0"/>
              <w:jc w:val="center"/>
              <w:rPr>
                <w:rFonts w:hint="default" w:cs="宋体"/>
                <w:color w:val="000000" w:themeColor="text1"/>
                <w:sz w:val="24"/>
                <w:szCs w:val="24"/>
                <w:highlight w:val="none"/>
                <w:lang w:eastAsia="zh-Hans"/>
                <w14:textFill>
                  <w14:solidFill>
                    <w14:schemeClr w14:val="tx1"/>
                  </w14:solidFill>
                </w14:textFill>
              </w:rPr>
            </w:pP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w:t>
            </w:r>
          </w:p>
        </w:tc>
        <w:tc>
          <w:tcPr>
            <w:tcW w:w="1686" w:type="dxa"/>
            <w:noWrap w:val="0"/>
            <w:vAlign w:val="center"/>
          </w:tcPr>
          <w:p>
            <w:pPr>
              <w:widowControl/>
              <w:snapToGrid w:val="0"/>
              <w:jc w:val="center"/>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运输与安装调试</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至少包含运输方案、装卸方案、安装调试方案等。</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CN"/>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CN"/>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CN"/>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val="en-US"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r>
              <w:rPr>
                <w:rFonts w:hint="eastAsia" w:cs="宋体"/>
                <w:color w:val="000000" w:themeColor="text1"/>
                <w:sz w:val="24"/>
                <w:szCs w:val="24"/>
                <w:highlight w:val="none"/>
                <w:lang w:val="en-US" w:eastAsia="zh-CN"/>
                <w14:textFill>
                  <w14:solidFill>
                    <w14:schemeClr w14:val="tx1"/>
                  </w14:solidFill>
                </w14:textFill>
              </w:rPr>
              <w:t>。</w:t>
            </w:r>
          </w:p>
        </w:tc>
        <w:tc>
          <w:tcPr>
            <w:tcW w:w="878" w:type="dxa"/>
            <w:noWrap w:val="0"/>
            <w:vAlign w:val="center"/>
          </w:tcPr>
          <w:p>
            <w:pPr>
              <w:widowControl/>
              <w:snapToGrid w:val="0"/>
              <w:jc w:val="center"/>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4</w:t>
            </w:r>
          </w:p>
        </w:tc>
        <w:tc>
          <w:tcPr>
            <w:tcW w:w="1686" w:type="dxa"/>
            <w:noWrap w:val="0"/>
            <w:vAlign w:val="center"/>
          </w:tcPr>
          <w:p>
            <w:pPr>
              <w:widowControl/>
              <w:snapToGrid w:val="0"/>
              <w:jc w:val="center"/>
              <w:rPr>
                <w:rFonts w:hint="default"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技术服务评价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至少包含制造商及投标人服务承诺、投标服务承诺、服务响应方案、技术培训方案等。</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Hans"/>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val="en-US"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r>
              <w:rPr>
                <w:rFonts w:hint="eastAsia" w:cs="宋体"/>
                <w:color w:val="000000" w:themeColor="text1"/>
                <w:sz w:val="24"/>
                <w:szCs w:val="24"/>
                <w:highlight w:val="none"/>
                <w:lang w:val="en-US" w:eastAsia="zh-CN"/>
                <w14:textFill>
                  <w14:solidFill>
                    <w14:schemeClr w14:val="tx1"/>
                  </w14:solidFill>
                </w14:textFill>
              </w:rPr>
              <w:t>。</w:t>
            </w:r>
          </w:p>
        </w:tc>
        <w:tc>
          <w:tcPr>
            <w:tcW w:w="878" w:type="dxa"/>
            <w:noWrap w:val="0"/>
            <w:vAlign w:val="center"/>
          </w:tcPr>
          <w:p>
            <w:pPr>
              <w:widowControl/>
              <w:snapToGrid w:val="0"/>
              <w:jc w:val="center"/>
              <w:rPr>
                <w:rFonts w:hint="eastAsia" w:ascii="Times New Roman" w:hAnsi="Times New Roman" w:eastAsia="宋体" w:cs="宋体"/>
                <w:color w:val="000000" w:themeColor="text1"/>
                <w:kern w:val="2"/>
                <w:sz w:val="24"/>
                <w:szCs w:val="24"/>
                <w:highlight w:val="none"/>
                <w:lang w:val="en-US" w:eastAsia="zh-Hans" w:bidi="ar-SA"/>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5</w:t>
            </w:r>
          </w:p>
        </w:tc>
        <w:tc>
          <w:tcPr>
            <w:tcW w:w="1686" w:type="dxa"/>
            <w:noWrap w:val="0"/>
            <w:vAlign w:val="center"/>
          </w:tcPr>
          <w:p>
            <w:pPr>
              <w:widowControl/>
              <w:snapToGrid w:val="0"/>
              <w:jc w:val="center"/>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项目管理评价</w:t>
            </w:r>
          </w:p>
        </w:tc>
        <w:tc>
          <w:tcPr>
            <w:tcW w:w="5407" w:type="dxa"/>
            <w:noWrap w:val="0"/>
            <w:vAlign w:val="center"/>
          </w:tcPr>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至少包含项目人员组织管理方案、风险评估及管理方案、应急管理方案等方面内容。</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Hans"/>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Hans"/>
                <w14:textFill>
                  <w14:solidFill>
                    <w14:schemeClr w14:val="tx1"/>
                  </w14:solidFill>
                </w14:textFill>
              </w:rPr>
              <w:t>6</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Hans"/>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default"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val="en-US"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r>
              <w:rPr>
                <w:rFonts w:hint="eastAsia" w:cs="宋体"/>
                <w:color w:val="000000" w:themeColor="text1"/>
                <w:sz w:val="24"/>
                <w:szCs w:val="24"/>
                <w:highlight w:val="none"/>
                <w:lang w:val="en-US" w:eastAsia="zh-CN"/>
                <w14:textFill>
                  <w14:solidFill>
                    <w14:schemeClr w14:val="tx1"/>
                  </w14:solidFill>
                </w14:textFill>
              </w:rPr>
              <w:t>。</w:t>
            </w:r>
          </w:p>
        </w:tc>
        <w:tc>
          <w:tcPr>
            <w:tcW w:w="878" w:type="dxa"/>
            <w:noWrap w:val="0"/>
            <w:vAlign w:val="center"/>
          </w:tcPr>
          <w:p>
            <w:pPr>
              <w:widowControl/>
              <w:snapToGrid w:val="0"/>
              <w:jc w:val="center"/>
              <w:rPr>
                <w:rFonts w:hint="eastAsia"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14:textFill>
                  <w14:solidFill>
                    <w14:schemeClr w14:val="tx1"/>
                  </w14:solidFill>
                </w14:textFill>
              </w:rPr>
              <w:t>9</w:t>
            </w:r>
            <w:r>
              <w:rPr>
                <w:rFonts w:hint="eastAsia" w:cs="宋体"/>
                <w:color w:val="000000" w:themeColor="text1"/>
                <w:sz w:val="24"/>
                <w:szCs w:val="24"/>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noWrap w:val="0"/>
            <w:vAlign w:val="center"/>
          </w:tcPr>
          <w:p>
            <w:pPr>
              <w:widowControl/>
              <w:snapToGrid w:val="0"/>
              <w:jc w:val="center"/>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6</w:t>
            </w:r>
          </w:p>
        </w:tc>
        <w:tc>
          <w:tcPr>
            <w:tcW w:w="1686" w:type="dxa"/>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赛事</w:t>
            </w:r>
            <w:r>
              <w:rPr>
                <w:rFonts w:hint="eastAsia" w:eastAsia="宋体" w:cs="宋体"/>
                <w:color w:val="000000" w:themeColor="text1"/>
                <w:sz w:val="24"/>
                <w:szCs w:val="24"/>
                <w:highlight w:val="none"/>
                <w:lang w:val="en-US" w:eastAsia="zh-Hans"/>
                <w14:textFill>
                  <w14:solidFill>
                    <w14:schemeClr w14:val="tx1"/>
                  </w14:solidFill>
                </w14:textFill>
              </w:rPr>
              <w:t>合作支持</w:t>
            </w:r>
            <w:r>
              <w:rPr>
                <w:rFonts w:hint="eastAsia" w:cs="宋体"/>
                <w:color w:val="000000" w:themeColor="text1"/>
                <w:sz w:val="24"/>
                <w:szCs w:val="24"/>
                <w:highlight w:val="none"/>
                <w:lang w:val="en-US" w:eastAsia="zh-Hans"/>
                <w14:textFill>
                  <w14:solidFill>
                    <w14:schemeClr w14:val="tx1"/>
                  </w14:solidFill>
                </w14:textFill>
              </w:rPr>
              <w:t>方案</w:t>
            </w:r>
          </w:p>
        </w:tc>
        <w:tc>
          <w:tcPr>
            <w:tcW w:w="5407" w:type="dxa"/>
            <w:noWrap w:val="0"/>
            <w:vAlign w:val="center"/>
          </w:tcPr>
          <w:p>
            <w:pPr>
              <w:widowControl/>
              <w:snapToGrid w:val="0"/>
              <w:jc w:val="left"/>
              <w:rPr>
                <w:rFonts w:hint="eastAsia" w:eastAsia="宋体" w:cs="宋体"/>
                <w:color w:val="000000" w:themeColor="text1"/>
                <w:sz w:val="24"/>
                <w:szCs w:val="24"/>
                <w:highlight w:val="none"/>
                <w:lang w:val="en-US" w:eastAsia="zh-Hans"/>
                <w14:textFill>
                  <w14:solidFill>
                    <w14:schemeClr w14:val="tx1"/>
                  </w14:solidFill>
                </w14:textFill>
              </w:rPr>
            </w:pPr>
            <w:r>
              <w:rPr>
                <w:rFonts w:hint="default" w:eastAsia="宋体" w:cs="宋体"/>
                <w:color w:val="000000" w:themeColor="text1"/>
                <w:sz w:val="24"/>
                <w:szCs w:val="24"/>
                <w:highlight w:val="none"/>
                <w:lang w:val="en-US" w:eastAsia="zh-Hans"/>
                <w14:textFill>
                  <w14:solidFill>
                    <w14:schemeClr w14:val="tx1"/>
                  </w14:solidFill>
                </w14:textFill>
              </w:rPr>
              <w:t>为大赛提供其他支持与服务</w:t>
            </w:r>
            <w:r>
              <w:rPr>
                <w:rFonts w:hint="eastAsia" w:eastAsia="宋体" w:cs="宋体"/>
                <w:color w:val="000000" w:themeColor="text1"/>
                <w:sz w:val="24"/>
                <w:szCs w:val="24"/>
                <w:highlight w:val="none"/>
                <w:lang w:val="en-US" w:eastAsia="zh-Hans"/>
                <w14:textFill>
                  <w14:solidFill>
                    <w14:schemeClr w14:val="tx1"/>
                  </w14:solidFill>
                </w14:textFill>
              </w:rPr>
              <w:t>（包含但不限于现金或现金等价物）</w:t>
            </w:r>
            <w:r>
              <w:rPr>
                <w:rFonts w:hint="default" w:eastAsia="宋体" w:cs="宋体"/>
                <w:color w:val="000000" w:themeColor="text1"/>
                <w:sz w:val="24"/>
                <w:szCs w:val="24"/>
                <w:highlight w:val="none"/>
                <w:lang w:val="en-US" w:eastAsia="zh-Hans"/>
                <w14:textFill>
                  <w14:solidFill>
                    <w14:schemeClr w14:val="tx1"/>
                  </w14:solidFill>
                </w14:textFill>
              </w:rPr>
              <w:t>，</w:t>
            </w:r>
            <w:r>
              <w:rPr>
                <w:rFonts w:hint="eastAsia" w:eastAsia="宋体" w:cs="宋体"/>
                <w:color w:val="000000" w:themeColor="text1"/>
                <w:sz w:val="24"/>
                <w:szCs w:val="24"/>
                <w:highlight w:val="none"/>
                <w:lang w:val="en-US" w:eastAsia="zh-Hans"/>
                <w14:textFill>
                  <w14:solidFill>
                    <w14:schemeClr w14:val="tx1"/>
                  </w14:solidFill>
                </w14:textFill>
              </w:rPr>
              <w:t>方案包含提供支持与服务明细、价值额度等。</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根据综合比较，最优：</w:t>
            </w:r>
            <w:r>
              <w:rPr>
                <w:rFonts w:hint="default" w:cs="宋体"/>
                <w:color w:val="000000" w:themeColor="text1"/>
                <w:sz w:val="24"/>
                <w:szCs w:val="24"/>
                <w:highlight w:val="none"/>
                <w:lang w:eastAsia="zh-CN"/>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根据综合比较，较优：</w:t>
            </w:r>
            <w:r>
              <w:rPr>
                <w:rFonts w:hint="default" w:cs="宋体"/>
                <w:color w:val="000000" w:themeColor="text1"/>
                <w:sz w:val="24"/>
                <w:szCs w:val="24"/>
                <w:highlight w:val="none"/>
                <w:lang w:eastAsia="zh-CN"/>
                <w14:textFill>
                  <w14:solidFill>
                    <w14:schemeClr w14:val="tx1"/>
                  </w14:solidFill>
                </w14:textFill>
              </w:rPr>
              <w:t>2</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eastAsia" w:cs="宋体"/>
                <w:color w:val="000000" w:themeColor="text1"/>
                <w:sz w:val="24"/>
                <w:szCs w:val="24"/>
                <w:highlight w:val="none"/>
                <w:lang w:val="en-US"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根据综合比较，一般：</w:t>
            </w:r>
            <w:r>
              <w:rPr>
                <w:rFonts w:hint="default" w:cs="宋体"/>
                <w:color w:val="000000" w:themeColor="text1"/>
                <w:sz w:val="24"/>
                <w:szCs w:val="24"/>
                <w:highlight w:val="none"/>
                <w:lang w:eastAsia="zh-CN"/>
                <w14:textFill>
                  <w14:solidFill>
                    <w14:schemeClr w14:val="tx1"/>
                  </w14:solidFill>
                </w14:textFill>
              </w:rPr>
              <w:t>1</w:t>
            </w:r>
            <w:r>
              <w:rPr>
                <w:rFonts w:hint="eastAsia" w:cs="宋体"/>
                <w:color w:val="000000" w:themeColor="text1"/>
                <w:sz w:val="24"/>
                <w:szCs w:val="24"/>
                <w:highlight w:val="none"/>
                <w:lang w:val="en-US" w:eastAsia="zh-Hans"/>
                <w14:textFill>
                  <w14:solidFill>
                    <w14:schemeClr w14:val="tx1"/>
                  </w14:solidFill>
                </w14:textFill>
              </w:rPr>
              <w:t>分；</w:t>
            </w:r>
          </w:p>
          <w:p>
            <w:pPr>
              <w:widowControl/>
              <w:snapToGrid w:val="0"/>
              <w:jc w:val="left"/>
              <w:rPr>
                <w:rFonts w:hint="default" w:cs="宋体"/>
                <w:color w:val="000000" w:themeColor="text1"/>
                <w:sz w:val="24"/>
                <w:szCs w:val="24"/>
                <w:highlight w:val="none"/>
                <w:lang w:eastAsia="zh-Hans"/>
                <w14:textFill>
                  <w14:solidFill>
                    <w14:schemeClr w14:val="tx1"/>
                  </w14:solidFill>
                </w14:textFill>
              </w:rPr>
            </w:pPr>
            <w:r>
              <w:rPr>
                <w:rFonts w:hint="eastAsia" w:cs="宋体"/>
                <w:color w:val="000000" w:themeColor="text1"/>
                <w:sz w:val="24"/>
                <w:szCs w:val="24"/>
                <w:highlight w:val="none"/>
                <w:lang w:val="en-US" w:eastAsia="zh-Hans"/>
                <w14:textFill>
                  <w14:solidFill>
                    <w14:schemeClr w14:val="tx1"/>
                  </w14:solidFill>
                </w14:textFill>
              </w:rPr>
              <w:t>根据综合比较，较差：</w:t>
            </w:r>
            <w:r>
              <w:rPr>
                <w:rFonts w:hint="default" w:cs="宋体"/>
                <w:color w:val="000000" w:themeColor="text1"/>
                <w:sz w:val="24"/>
                <w:szCs w:val="24"/>
                <w:highlight w:val="none"/>
                <w:lang w:val="en-US" w:eastAsia="zh-Hans"/>
                <w14:textFill>
                  <w14:solidFill>
                    <w14:schemeClr w14:val="tx1"/>
                  </w14:solidFill>
                </w14:textFill>
              </w:rPr>
              <w:t>0</w:t>
            </w:r>
            <w:r>
              <w:rPr>
                <w:rFonts w:hint="eastAsia" w:cs="宋体"/>
                <w:color w:val="000000" w:themeColor="text1"/>
                <w:sz w:val="24"/>
                <w:szCs w:val="24"/>
                <w:highlight w:val="none"/>
                <w:lang w:val="en-US" w:eastAsia="zh-Hans"/>
                <w14:textFill>
                  <w14:solidFill>
                    <w14:schemeClr w14:val="tx1"/>
                  </w14:solidFill>
                </w14:textFill>
              </w:rPr>
              <w:t>分</w:t>
            </w:r>
            <w:r>
              <w:rPr>
                <w:rFonts w:hint="eastAsia" w:cs="宋体"/>
                <w:color w:val="000000" w:themeColor="text1"/>
                <w:sz w:val="24"/>
                <w:szCs w:val="24"/>
                <w:highlight w:val="none"/>
                <w:lang w:val="en-US" w:eastAsia="zh-CN"/>
                <w14:textFill>
                  <w14:solidFill>
                    <w14:schemeClr w14:val="tx1"/>
                  </w14:solidFill>
                </w14:textFill>
              </w:rPr>
              <w:t>。</w:t>
            </w:r>
          </w:p>
        </w:tc>
        <w:tc>
          <w:tcPr>
            <w:tcW w:w="878" w:type="dxa"/>
            <w:noWrap w:val="0"/>
            <w:vAlign w:val="center"/>
          </w:tcPr>
          <w:p>
            <w:pPr>
              <w:widowControl/>
              <w:snapToGrid w:val="0"/>
              <w:jc w:val="center"/>
              <w:rPr>
                <w:rFonts w:hint="default" w:eastAsia="宋体" w:cs="宋体"/>
                <w:color w:val="000000" w:themeColor="text1"/>
                <w:sz w:val="24"/>
                <w:szCs w:val="24"/>
                <w:highlight w:val="none"/>
                <w:lang w:val="en-US" w:eastAsia="zh-Hans"/>
                <w14:textFill>
                  <w14:solidFill>
                    <w14:schemeClr w14:val="tx1"/>
                  </w14:solidFill>
                </w14:textFill>
              </w:rPr>
            </w:pPr>
            <w:r>
              <w:rPr>
                <w:rFonts w:hint="default" w:cs="宋体"/>
                <w:color w:val="000000" w:themeColor="text1"/>
                <w:sz w:val="24"/>
                <w:szCs w:val="24"/>
                <w:highlight w:val="none"/>
                <w:lang w:eastAsia="zh-CN"/>
                <w14:textFill>
                  <w14:solidFill>
                    <w14:schemeClr w14:val="tx1"/>
                  </w14:solidFill>
                </w14:textFill>
              </w:rPr>
              <w:t>3</w:t>
            </w:r>
            <w:r>
              <w:rPr>
                <w:rFonts w:hint="eastAsia" w:cs="宋体"/>
                <w:color w:val="000000" w:themeColor="text1"/>
                <w:sz w:val="24"/>
                <w:szCs w:val="24"/>
                <w:highlight w:val="none"/>
                <w:lang w:val="en-US" w:eastAsia="zh-Hans"/>
                <w14:textFill>
                  <w14:solidFill>
                    <w14:schemeClr w14:val="tx1"/>
                  </w14:solidFill>
                </w14:textFill>
              </w:rPr>
              <w:t>分</w:t>
            </w:r>
          </w:p>
        </w:tc>
      </w:tr>
    </w:tbl>
    <w:p>
      <w:pPr>
        <w:spacing w:line="360" w:lineRule="auto"/>
        <w:ind w:firstLine="448" w:firstLineChars="200"/>
        <w:outlineLvl w:val="0"/>
        <w:rPr>
          <w:rFonts w:hint="eastAsia"/>
          <w:color w:val="000000" w:themeColor="text1"/>
          <w:sz w:val="24"/>
          <w:highlight w:val="none"/>
          <w14:textFill>
            <w14:solidFill>
              <w14:schemeClr w14:val="tx1"/>
            </w14:solidFill>
          </w14:textFill>
        </w:rPr>
      </w:pP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四、投标文件内容要求</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投标人须按照《投标须知》“C 投标文件的编制”中的相关要求编制投标文件</w:t>
      </w:r>
      <w:r>
        <w:rPr>
          <w:rFonts w:hint="eastAsia"/>
          <w:color w:val="000000" w:themeColor="text1"/>
          <w:sz w:val="24"/>
          <w:highlight w:val="none"/>
          <w14:textFill>
            <w14:solidFill>
              <w14:schemeClr w14:val="tx1"/>
            </w14:solidFill>
          </w14:textFill>
        </w:rPr>
        <w:t>。</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投标文件</w:t>
      </w:r>
      <w:r>
        <w:rPr>
          <w:rFonts w:hint="eastAsia"/>
          <w:color w:val="000000" w:themeColor="text1"/>
          <w:sz w:val="24"/>
          <w:highlight w:val="none"/>
          <w14:textFill>
            <w14:solidFill>
              <w14:schemeClr w14:val="tx1"/>
            </w14:solidFill>
          </w14:textFill>
        </w:rPr>
        <w:t>格式参照第五部分“投标文件格式”。</w:t>
      </w:r>
    </w:p>
    <w:p>
      <w:pPr>
        <w:spacing w:line="360" w:lineRule="auto"/>
        <w:ind w:firstLine="448" w:firstLineChars="200"/>
        <w:outlineLvl w:val="0"/>
        <w:rPr>
          <w:color w:val="000000" w:themeColor="text1"/>
          <w:sz w:val="24"/>
          <w:highlight w:val="none"/>
          <w14:textFill>
            <w14:solidFill>
              <w14:schemeClr w14:val="tx1"/>
            </w14:solidFill>
          </w14:textFill>
        </w:rPr>
      </w:pPr>
    </w:p>
    <w:p>
      <w:pPr>
        <w:spacing w:line="360" w:lineRule="auto"/>
        <w:jc w:val="center"/>
        <w:rPr>
          <w:b/>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br w:type="page"/>
      </w:r>
      <w:r>
        <w:rPr>
          <w:b/>
          <w:color w:val="000000" w:themeColor="text1"/>
          <w:sz w:val="24"/>
          <w:highlight w:val="none"/>
          <w14:textFill>
            <w14:solidFill>
              <w14:schemeClr w14:val="tx1"/>
            </w14:solidFill>
          </w14:textFill>
        </w:rPr>
        <w:t>项目需求书</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一、项目背景</w:t>
      </w:r>
    </w:p>
    <w:p>
      <w:pPr>
        <w:spacing w:line="360" w:lineRule="auto"/>
        <w:ind w:firstLine="448" w:firstLineChars="200"/>
        <w:outlineLvl w:val="0"/>
        <w:rPr>
          <w:rFonts w:hint="default"/>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中华人民共和国第二届职业技能大赛将于</w:t>
      </w:r>
      <w:r>
        <w:rPr>
          <w:rFonts w:hint="default"/>
          <w:color w:val="000000" w:themeColor="text1"/>
          <w:sz w:val="24"/>
          <w:highlight w:val="none"/>
          <w:lang w:eastAsia="zh-Hans"/>
          <w14:textFill>
            <w14:solidFill>
              <w14:schemeClr w14:val="tx1"/>
            </w14:solidFill>
          </w14:textFill>
        </w:rPr>
        <w:t>2023</w:t>
      </w:r>
      <w:r>
        <w:rPr>
          <w:rFonts w:hint="eastAsia"/>
          <w:color w:val="000000" w:themeColor="text1"/>
          <w:sz w:val="24"/>
          <w:highlight w:val="none"/>
          <w:lang w:val="en-US" w:eastAsia="zh-Hans"/>
          <w14:textFill>
            <w14:solidFill>
              <w14:schemeClr w14:val="tx1"/>
            </w14:solidFill>
          </w14:textFill>
        </w:rPr>
        <w:t>年</w:t>
      </w:r>
      <w:r>
        <w:rPr>
          <w:rFonts w:hint="default"/>
          <w:color w:val="000000" w:themeColor="text1"/>
          <w:sz w:val="24"/>
          <w:highlight w:val="none"/>
          <w:lang w:eastAsia="zh-Hans"/>
          <w14:textFill>
            <w14:solidFill>
              <w14:schemeClr w14:val="tx1"/>
            </w14:solidFill>
          </w14:textFill>
        </w:rPr>
        <w:t>9</w:t>
      </w:r>
      <w:r>
        <w:rPr>
          <w:rFonts w:hint="eastAsia"/>
          <w:color w:val="000000" w:themeColor="text1"/>
          <w:sz w:val="24"/>
          <w:highlight w:val="none"/>
          <w:lang w:val="en-US" w:eastAsia="zh-Hans"/>
          <w14:textFill>
            <w14:solidFill>
              <w14:schemeClr w14:val="tx1"/>
            </w14:solidFill>
          </w14:textFill>
        </w:rPr>
        <w:t>月在天津举办，为举办一届智慧集约、公平公正、绿色安全、开放共享的技能赛事，大赛执委会通过公开招标方式遴选设备设施支持单位，设备设施支持单位为所投赛项提供比赛所需设备设施（含硬件、软件、工具、耗材、技术服务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二、项目内容</w:t>
      </w:r>
    </w:p>
    <w:p>
      <w:pPr>
        <w:spacing w:line="360" w:lineRule="auto"/>
        <w:ind w:firstLine="448" w:firstLineChars="200"/>
        <w:outlineLvl w:val="0"/>
        <w:rPr>
          <w:color w:val="000000" w:themeColor="text1"/>
          <w:highlight w:val="none"/>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w:t>
      </w:r>
      <w:r>
        <w:rPr>
          <w:rFonts w:hint="eastAsia"/>
          <w:color w:val="000000" w:themeColor="text1"/>
          <w:sz w:val="24"/>
          <w:highlight w:val="none"/>
          <w14:textFill>
            <w14:solidFill>
              <w14:schemeClr w14:val="tx1"/>
            </w14:solidFill>
          </w14:textFill>
        </w:rPr>
        <w:t>第一包</w:t>
      </w:r>
      <w:r>
        <w:rPr>
          <w:rFonts w:hint="eastAsia"/>
          <w:color w:val="000000" w:themeColor="text1"/>
          <w:sz w:val="24"/>
          <w:highlight w:val="none"/>
          <w:lang w:eastAsia="zh-Hans"/>
          <w14:textFill>
            <w14:solidFill>
              <w14:schemeClr w14:val="tx1"/>
            </w14:solidFill>
          </w14:textFill>
        </w:rPr>
        <w:t>需求清单及</w:t>
      </w:r>
      <w:r>
        <w:rPr>
          <w:rFonts w:hint="eastAsia"/>
          <w:color w:val="000000" w:themeColor="text1"/>
          <w:sz w:val="24"/>
          <w:highlight w:val="none"/>
          <w14:textFill>
            <w14:solidFill>
              <w14:schemeClr w14:val="tx1"/>
            </w14:solidFill>
          </w14:textFill>
        </w:rPr>
        <w:t>技术参数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572"/>
        <w:gridCol w:w="4100"/>
        <w:gridCol w:w="1014"/>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jc w:val="left"/>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序号</w:t>
            </w:r>
          </w:p>
        </w:tc>
        <w:tc>
          <w:tcPr>
            <w:tcW w:w="1572" w:type="dxa"/>
            <w:vAlign w:val="center"/>
          </w:tcPr>
          <w:p>
            <w:pPr>
              <w:jc w:val="left"/>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标的名称</w:t>
            </w:r>
          </w:p>
        </w:tc>
        <w:tc>
          <w:tcPr>
            <w:tcW w:w="4100" w:type="dxa"/>
            <w:vAlign w:val="center"/>
          </w:tcPr>
          <w:p>
            <w:pPr>
              <w:jc w:val="left"/>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技术参数</w:t>
            </w:r>
          </w:p>
        </w:tc>
        <w:tc>
          <w:tcPr>
            <w:tcW w:w="1014" w:type="dxa"/>
            <w:vAlign w:val="center"/>
          </w:tcPr>
          <w:p>
            <w:pPr>
              <w:jc w:val="left"/>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单位</w:t>
            </w:r>
          </w:p>
        </w:tc>
        <w:tc>
          <w:tcPr>
            <w:tcW w:w="1042" w:type="dxa"/>
            <w:vAlign w:val="center"/>
          </w:tcPr>
          <w:p>
            <w:pPr>
              <w:jc w:val="left"/>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572" w:type="dxa"/>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包装单元</w:t>
            </w:r>
          </w:p>
        </w:tc>
        <w:tc>
          <w:tcPr>
            <w:tcW w:w="4100" w:type="dxa"/>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设备尺寸规格</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≤350x700x630</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基本参数需求：</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（1）工作压力：600kPa（6bar）</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（2）电源：24VDC/4.5A</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（3）圆形包装箱尺寸：最大40mm，高度18-28mm</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（4）15个数字输入信号</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（5）14个数字输出信号</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（6）2AD\2DA</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（7）尺寸（宽x深x高）：≤350x700x630mm±5mm</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详细技术参数需求：</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1、料仓模块1</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用于存储包装体、出仓机构、柱型气缸、光纤传感器、终端集线模块、铝型材基体等。</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2、料仓模块2</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用于存储被包装体、出仓机构、柱型气缸、光纤传感器、终端集线模块、铝型材基体等。</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3、皮带输送机模块</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由电阻挡器、直流电机、减速器，涨紧调节装置，纠偏装置，带轮，输送皮带，型材机体，可调支架，电机调速控制器、光电传感器、电气接口模块等组成。</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4、两轴搬运模块</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含圆柱型气缸及可根据吸力调整位置的真空吸盘、双轴气缸、压力确认开关、减压阀、终端集线模块、铝型材基体等。</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5、智能检测模块</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可检测包装物颜色，尺寸，材质。</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6、铝合金底板</w:t>
            </w:r>
          </w:p>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用于模块的固定与安装，尺寸（宽x深x高）：≤350x700x33mm型材面槽宽标准尺寸8.5mm，误差±0.1mm；槽间距50mm，双面对称设计。</w:t>
            </w:r>
          </w:p>
        </w:tc>
        <w:tc>
          <w:tcPr>
            <w:tcW w:w="1014" w:type="dxa"/>
            <w:vAlign w:val="center"/>
          </w:tcPr>
          <w:p>
            <w:pPr>
              <w:jc w:val="left"/>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套</w:t>
            </w:r>
          </w:p>
        </w:tc>
        <w:tc>
          <w:tcPr>
            <w:tcW w:w="1042" w:type="dxa"/>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572" w:type="dxa"/>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罐子定向供料单元</w:t>
            </w:r>
          </w:p>
        </w:tc>
        <w:tc>
          <w:tcPr>
            <w:tcW w:w="4100" w:type="dxa"/>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设备尺寸规格</w:t>
            </w:r>
          </w:p>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≤350x700x600</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基本参数需求：</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（1）工作压力：600kPa（6bar）</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（2）电源：24VDC/4.5A</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（3）圆形原料尺寸：最大38mm，高度16-26mm</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（4）13个数字输入信号</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（5）10个数字输出信号</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（6）1个AD输入</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（7）尺寸（宽x深x高）：≤350x700x600mm±5mm</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详细技术参数需求：</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1、料仓模块</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用于存储包装体、出仓机构、柱型气缸、光纤传感器、终端集线模块、铝型材基体等。</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2、翻转搬运手模块</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用于工件翻转，由弧形夹爪，滑块治具气缸，旋转气缸，光纤传感器、终端集线模块、铝型材基体等。</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3、皮带输送模块</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由电阻挡器、直流电机、减速器，涨紧调节装置，纠偏装置，带轮，输送皮带，型材机体，可调支架，电机调速控制器、光电传感器、电气接口模块等组成。</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4、距离智能检测模块</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可检测工件尺寸，高度，正反。</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5、气动回转式阻隔器</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用于工件的阻挡、导向、定位。由旋转气缸，支架、传感器、电磁阀、多功能阻挡片、接口模块组成。</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6、铝合金底板</w:t>
            </w:r>
          </w:p>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用于模块的固定与安装，尺寸（宽x深x高）：≤350x700x33mm型材面槽宽标准尺寸8.5mm，误差±0.1mm；槽间距50mm，双面对称设计。</w:t>
            </w:r>
          </w:p>
        </w:tc>
        <w:tc>
          <w:tcPr>
            <w:tcW w:w="1014" w:type="dxa"/>
            <w:vAlign w:val="center"/>
          </w:tcPr>
          <w:p>
            <w:pPr>
              <w:jc w:val="left"/>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套</w:t>
            </w:r>
          </w:p>
        </w:tc>
        <w:tc>
          <w:tcPr>
            <w:tcW w:w="1042" w:type="dxa"/>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1572" w:type="dxa"/>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底车</w:t>
            </w:r>
          </w:p>
        </w:tc>
        <w:tc>
          <w:tcPr>
            <w:tcW w:w="4100" w:type="dxa"/>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底车1尺寸：（长x宽x高）：</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≤340x690x750mm±5mm，7</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台；</w:t>
            </w:r>
          </w:p>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底车2尺寸：（长x宽x高）：</w:t>
            </w:r>
          </w:p>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≤690x690x750mm±5mm，3</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台；</w:t>
            </w:r>
          </w:p>
        </w:tc>
        <w:tc>
          <w:tcPr>
            <w:tcW w:w="1014" w:type="dxa"/>
            <w:vAlign w:val="center"/>
          </w:tcPr>
          <w:p>
            <w:pPr>
              <w:jc w:val="left"/>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台</w:t>
            </w:r>
          </w:p>
        </w:tc>
        <w:tc>
          <w:tcPr>
            <w:tcW w:w="1042" w:type="dxa"/>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1572" w:type="dxa"/>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底板</w:t>
            </w:r>
          </w:p>
        </w:tc>
        <w:tc>
          <w:tcPr>
            <w:tcW w:w="4100" w:type="dxa"/>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用于模块的固定与安装，尺寸（宽x深x高）：≤700x700x33mm；型材面槽宽标准尺寸8.5mm，误差±0.1mm；槽间距50mm，双面对称设计；</w:t>
            </w:r>
          </w:p>
        </w:tc>
        <w:tc>
          <w:tcPr>
            <w:tcW w:w="1014" w:type="dxa"/>
            <w:vAlign w:val="center"/>
          </w:tcPr>
          <w:p>
            <w:pPr>
              <w:jc w:val="left"/>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块</w:t>
            </w:r>
          </w:p>
        </w:tc>
        <w:tc>
          <w:tcPr>
            <w:tcW w:w="1042" w:type="dxa"/>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1572" w:type="dxa"/>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模块</w:t>
            </w:r>
          </w:p>
        </w:tc>
        <w:tc>
          <w:tcPr>
            <w:tcW w:w="4100" w:type="dxa"/>
            <w:vAlign w:val="center"/>
          </w:tcPr>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1、长皮带模块   1套</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功能：可以实现工件的双向长距离传送，识别工件的参数信息和写入当前加工信息。</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结构组成：由直流减速电机，皮带，涨紧调节装置，纠偏装置，带轮，同步带，型材机体，电机调速控制器、传感器、RFID控制器、RFID读写头、可调支架、电气接口模块等组成。</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技术数据：</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•工作电压：24VDC</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•最大工件宽度：≤40mm</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•有效行程：≤700mm。</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•额定速度：4m/min。</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•2路PNP光纤传感器</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•2个RFID读写头</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•1个RFID控制器（2个RFID通道）</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•RFID控制器支持的协议：PROFINET、EtherNet/IP或Modbus TCP。</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•外形尺寸：≤700×40×120mm。</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2、颗粒灌装模块   2套</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功能：把固体颗粒灌装圆形杯中</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结构组成：由固体颗粒料仓、塔式旋转排列机构、罐装机构、步进电机及驱动器、步进电机控制器、光栅传感器、对射传感器、支架、电气接口模块等组成。</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灌装方式1：按颗粒数量灌装</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灌装方式2：按颗粒重量灌装</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技术数据：</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•工作电压：24VDC</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•步进电机控制器：（运动控制参数，可在电脑软件中修改）</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•颗粒范围：3-10mm</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•颗粒检测范围：0.1-15mm</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•外形尺寸：≤150×170×330mm</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3、重量检测搬运模块   1套</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功能：可以搬运和计量工件重量。</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由电阻应变片式重量传感器、转换电路板、操作面板、柱型气缸、限位气动夹爪、载货台、光纤传感器、终端集线模块、立柱、方圆型地脚盘、电气接口等组成。</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技术数据：</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•工作电压：24VDC</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•称重范围：0～500g,输出电压：0-10V</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•分辨率（灵敏度）：0.01g。</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•外形尺寸：≤130×100×290mm。</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4、电分离模块   3套</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功能：可以阻挡和分离工件</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结构组成：由电磁旋转缸，支架、多功能阻挡片、旋转控制器模块组成</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技术数据：</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•工作电压：12~24VDC</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•多功能阻挡片调整范围：60°</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•电磁旋转缸旋转角度90°</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•驱动模块通道：驱动2路</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5、数字IO端子(Syslink)   4套</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功能：将多个现场工业模块方便地连接到PLC上。</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结构组成：数字输入输出接口、IO状态指示灯、24针Syslink接口。</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技术数据：</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•工作电压：24VDC</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•弹簧连接器</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•输出电流：1.0A</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•输入输出接口类型：1路Syslink，每路包含8DI和8DO。</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6、模拟量IO端子   2套</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功能：将多个现场工业模块方便地连接到PLC上。</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结构组成：模拟量输入输出接口、IO状态指示灯、15针DB接口。</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技术数据：</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•工作电压：24VDC</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•弹簧连接器</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•输出电流：1.0A</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•输入输出接口类型：1路双排DB15母头，每路包含8AD和4DA。</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7、PA工件   1套</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形状：圆形罐子工件</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直径：35-40mm</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高度：16-30mm</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颜色：黑、红、银、透明各6个</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盖子：黑色、白色各12个</w:t>
            </w:r>
          </w:p>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8、15针一端开放电缆    2米   6根</w:t>
            </w:r>
          </w:p>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9、15针双头电缆     1.5米    8根</w:t>
            </w:r>
          </w:p>
        </w:tc>
        <w:tc>
          <w:tcPr>
            <w:tcW w:w="1014" w:type="dxa"/>
            <w:vAlign w:val="center"/>
          </w:tcPr>
          <w:p>
            <w:pPr>
              <w:jc w:val="left"/>
              <w:rPr>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套</w:t>
            </w:r>
          </w:p>
        </w:tc>
        <w:tc>
          <w:tcPr>
            <w:tcW w:w="1042" w:type="dxa"/>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6</w:t>
            </w:r>
          </w:p>
        </w:tc>
      </w:tr>
    </w:tbl>
    <w:p>
      <w:pPr>
        <w:pStyle w:val="2"/>
        <w:jc w:val="left"/>
        <w:rPr>
          <w:color w:val="000000" w:themeColor="text1"/>
          <w:highlight w:val="none"/>
          <w14:textFill>
            <w14:solidFill>
              <w14:schemeClr w14:val="tx1"/>
            </w14:solidFill>
          </w14:textFill>
        </w:rPr>
      </w:pPr>
    </w:p>
    <w:p>
      <w:pPr>
        <w:pStyle w:val="15"/>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第三部分  投标须知</w:t>
      </w:r>
    </w:p>
    <w:p>
      <w:pPr>
        <w:pStyle w:val="7"/>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  说明</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概述</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本招标文件仅适用于投标邀请函中所叙述项目</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的设备设施支持单位应征遴选</w:t>
      </w:r>
      <w:r>
        <w:rPr>
          <w:rFonts w:hint="eastAsia" w:ascii="Times New Roman" w:hAnsi="Times New Roman" w:eastAsia="宋体" w:cs="Times New Roman"/>
          <w:color w:val="000000" w:themeColor="text1"/>
          <w:highlight w:val="none"/>
          <w14:textFill>
            <w14:solidFill>
              <w14:schemeClr w14:val="tx1"/>
            </w14:solidFill>
          </w14:textFill>
        </w:rPr>
        <w:t>。</w:t>
      </w:r>
    </w:p>
    <w:p>
      <w:pPr>
        <w:pStyle w:val="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参与招标投标活动的所有各方，对在参与招标投标过程中获悉的国家、商业和技术秘密以及其它依法应当保密的内容，均负有保密义务，违者应对由此造成的后果承担全部法律责任。</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定义</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“代理机构”系指组织本次招标活动的机构，即“天津市政府采购中心”。</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“投标人”系指响应招标、参加投标竞争的法人、其他组织或者自然人。</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“货物”系指投标人按招标文件规定，须向</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中华人民共和国第二届职业技能大赛执委会或其委托的第三方单位</w:t>
      </w:r>
      <w:r>
        <w:rPr>
          <w:rFonts w:hint="eastAsia" w:ascii="Times New Roman" w:hAnsi="Times New Roman" w:eastAsia="宋体" w:cs="Times New Roman"/>
          <w:color w:val="000000" w:themeColor="text1"/>
          <w:highlight w:val="none"/>
          <w14:textFill>
            <w14:solidFill>
              <w14:schemeClr w14:val="tx1"/>
            </w14:solidFill>
          </w14:textFill>
        </w:rPr>
        <w:t>提供的各种形态和种类的物品（包括原材料、燃料、设备、产品等）、备品备件、工具、手册及其它有关技术资料和材料。</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 “服务”系指招标文件规定投标人须承担的运输、安装、调试、技术协助、校准、培训、维修以及其它类似的义务。</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解释权</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本次招投标的最终解释权归为</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highlight w:val="none"/>
          <w14:textFill>
            <w14:solidFill>
              <w14:schemeClr w14:val="tx1"/>
            </w14:solidFill>
          </w14:textFill>
        </w:rPr>
        <w:t>、代理机构。</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合格的投标人</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4.1 符合《投标邀请函》中关于供应商资格要求（实质性要求）的规定。</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4.3 关于联合体投标</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若《投标邀请函》接受联合体投标的：</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投标</w:t>
      </w:r>
      <w:r>
        <w:rPr>
          <w:rFonts w:hint="eastAsia" w:ascii="Times New Roman" w:hAnsi="Times New Roman" w:eastAsia="宋体" w:cs="Times New Roman"/>
          <w:color w:val="000000" w:themeColor="text1"/>
          <w:highlight w:val="none"/>
          <w14:textFill>
            <w14:solidFill>
              <w14:schemeClr w14:val="tx1"/>
            </w14:solidFill>
          </w14:textFill>
        </w:rPr>
        <w:t>。</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（2）联合体各方均应</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是合格投标人</w:t>
      </w:r>
      <w:r>
        <w:rPr>
          <w:rFonts w:hint="eastAsia" w:ascii="Times New Roman" w:hAnsi="Times New Roman" w:eastAsia="宋体" w:cs="Times New Roman"/>
          <w:color w:val="000000" w:themeColor="text1"/>
          <w:highlight w:val="none"/>
          <w14:textFill>
            <w14:solidFill>
              <w14:schemeClr w14:val="tx1"/>
            </w14:solidFill>
          </w14:textFill>
        </w:rPr>
        <w:t>。</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（3）联合体各方之间应当签订共同投标协议并在投标文件内提交，明确约定联合体主体及联合体各方承担的工作和相应的责任。</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（4）下载招标文件</w:t>
      </w:r>
      <w:r>
        <w:rPr>
          <w:rFonts w:ascii="Times New Roman" w:hAnsi="Times New Roman" w:eastAsia="宋体" w:cs="Times New Roman"/>
          <w:color w:val="000000" w:themeColor="text1"/>
          <w:highlight w:val="none"/>
          <w14:textFill>
            <w14:solidFill>
              <w14:schemeClr w14:val="tx1"/>
            </w14:solidFill>
          </w14:textFill>
        </w:rPr>
        <w:t>时，应以联合体协议中确定的主体方名义</w:t>
      </w:r>
      <w:r>
        <w:rPr>
          <w:rFonts w:hint="eastAsia" w:ascii="Times New Roman" w:hAnsi="Times New Roman" w:eastAsia="宋体" w:cs="Times New Roman"/>
          <w:color w:val="000000" w:themeColor="text1"/>
          <w:highlight w:val="none"/>
          <w14:textFill>
            <w14:solidFill>
              <w14:schemeClr w14:val="tx1"/>
            </w14:solidFill>
          </w14:textFill>
        </w:rPr>
        <w:t>下载</w:t>
      </w:r>
      <w:r>
        <w:rPr>
          <w:rFonts w:ascii="Times New Roman" w:hAnsi="Times New Roman" w:eastAsia="宋体" w:cs="Times New Roman"/>
          <w:color w:val="000000" w:themeColor="text1"/>
          <w:highlight w:val="none"/>
          <w14:textFill>
            <w14:solidFill>
              <w14:schemeClr w14:val="tx1"/>
            </w14:solidFill>
          </w14:textFill>
        </w:rPr>
        <w:t>。</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（5）联合体投标的，应以主体方名义提交投标保证金（如有），对联合体各方均具有约束力。</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highlight w:val="none"/>
          <w14:textFill>
            <w14:solidFill>
              <w14:schemeClr w14:val="tx1"/>
            </w14:solidFill>
          </w14:textFill>
        </w:rPr>
        <w:t>）联合体各方应当</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分别</w:t>
      </w:r>
      <w:r>
        <w:rPr>
          <w:rFonts w:hint="eastAsia" w:ascii="Times New Roman" w:hAnsi="Times New Roman" w:eastAsia="宋体" w:cs="Times New Roman"/>
          <w:color w:val="000000" w:themeColor="text1"/>
          <w:highlight w:val="none"/>
          <w14:textFill>
            <w14:solidFill>
              <w14:schemeClr w14:val="tx1"/>
            </w14:solidFill>
          </w14:textFill>
        </w:rPr>
        <w:t>与</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highlight w:val="none"/>
          <w14:textFill>
            <w14:solidFill>
              <w14:schemeClr w14:val="tx1"/>
            </w14:solidFill>
          </w14:textFill>
        </w:rPr>
        <w:t>签订</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合作协议</w:t>
      </w:r>
      <w:r>
        <w:rPr>
          <w:rFonts w:hint="eastAsia" w:ascii="Times New Roman" w:hAnsi="Times New Roman" w:eastAsia="宋体" w:cs="Times New Roman"/>
          <w:color w:val="000000" w:themeColor="text1"/>
          <w:highlight w:val="none"/>
          <w14:textFill>
            <w14:solidFill>
              <w14:schemeClr w14:val="tx1"/>
            </w14:solidFill>
          </w14:textFill>
        </w:rPr>
        <w:t>。</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4.4 关于分公司投标</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分公司作为投标人参与本项目</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遴选</w:t>
      </w:r>
      <w:r>
        <w:rPr>
          <w:rFonts w:hint="eastAsia" w:ascii="Times New Roman" w:hAnsi="Times New Roman" w:eastAsia="宋体" w:cs="Times New Roman"/>
          <w:color w:val="000000" w:themeColor="text1"/>
          <w:highlight w:val="none"/>
          <w14:textFill>
            <w14:solidFill>
              <w14:schemeClr w14:val="tx1"/>
            </w14:solidFill>
          </w14:textFill>
        </w:rPr>
        <w:t>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合格的货物和相关服务</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5.2 投标人提供的货物质量应当完全符合现行的国家标准、行业标准或地方标准</w:t>
      </w:r>
      <w:r>
        <w:rPr>
          <w:rFonts w:hint="eastAsia"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货物和相关服务应当符合招标文件的要求</w:t>
      </w:r>
      <w:r>
        <w:rPr>
          <w:rFonts w:hint="eastAsia" w:ascii="Times New Roman" w:hAnsi="Times New Roman" w:eastAsia="宋体" w:cs="Times New Roman"/>
          <w:color w:val="000000" w:themeColor="text1"/>
          <w:highlight w:val="none"/>
          <w:lang w:eastAsia="zh-Hans"/>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除《招标项目需求》有特殊规定外，投标人提供的货物应当是全新的、未使用过的，</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如所提供货物非全新的、</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已</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使用过的须在合同签订前向中华人民共和国第二届职业技能大赛执委会或其委托的第三方单位说明</w:t>
      </w:r>
      <w:r>
        <w:rPr>
          <w:rFonts w:hint="eastAsia" w:ascii="Times New Roman" w:hAnsi="Times New Roman" w:eastAsia="宋体" w:cs="Times New Roman"/>
          <w:color w:val="000000" w:themeColor="text1"/>
          <w:highlight w:val="none"/>
          <w14:textFill>
            <w14:solidFill>
              <w14:schemeClr w14:val="tx1"/>
            </w14:solidFill>
          </w14:textFill>
        </w:rPr>
        <w:t>。</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投标人应当说明投标货物的来源地，如投标的货物非投标人生产或制造的，则交货时有义务提供其从合法途径获得该货物的相关证明。</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5.4 系统软件、通用软件必须是具有在中国境内的合法使用权或版权的正版软件，涉及到第三方提出侵权或知识产权的起诉及支付版税等费用由投标人承担所有责任及费用。</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 投标费用</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无论投标过程中的做法和结果如何，投标人自行承担所有与参加投标有关的费用。</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 信息发布</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本项目需要公开的有关信息，包括招标公告、更正公告、中标公告、终止公告等与招标活动有关的通知，</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highlight w:val="none"/>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代理机构</w:t>
      </w:r>
      <w:r>
        <w:rPr>
          <w:rFonts w:hint="eastAsia" w:ascii="Times New Roman" w:hAnsi="Times New Roman" w:eastAsia="宋体" w:cs="Times New Roman"/>
          <w:color w:val="000000" w:themeColor="text1"/>
          <w:highlight w:val="none"/>
          <w14:textFill>
            <w14:solidFill>
              <w14:schemeClr w14:val="tx1"/>
            </w14:solidFill>
          </w14:textFill>
        </w:rPr>
        <w:t>均将通过“</w:t>
      </w:r>
      <w:r>
        <w:rPr>
          <w:rFonts w:ascii="Times New Roman" w:hAnsi="Times New Roman" w:eastAsia="宋体" w:cs="Times New Roman"/>
          <w:color w:val="000000" w:themeColor="text1"/>
          <w:highlight w:val="none"/>
          <w14:textFill>
            <w14:solidFill>
              <w14:schemeClr w14:val="tx1"/>
            </w14:solidFill>
          </w14:textFill>
        </w:rPr>
        <w:t>天津政府采购</w:t>
      </w:r>
      <w:r>
        <w:rPr>
          <w:rFonts w:hint="eastAsia" w:ascii="Times New Roman" w:hAnsi="Times New Roman" w:eastAsia="宋体" w:cs="Times New Roman"/>
          <w:color w:val="000000" w:themeColor="text1"/>
          <w:highlight w:val="none"/>
          <w14:textFill>
            <w14:solidFill>
              <w14:schemeClr w14:val="tx1"/>
            </w14:solidFill>
          </w14:textFill>
        </w:rPr>
        <w:t>中心</w:t>
      </w:r>
      <w:r>
        <w:rPr>
          <w:rFonts w:ascii="Times New Roman" w:hAnsi="Times New Roman" w:eastAsia="宋体" w:cs="Times New Roman"/>
          <w:color w:val="000000" w:themeColor="text1"/>
          <w:highlight w:val="none"/>
          <w14:textFill>
            <w14:solidFill>
              <w14:schemeClr w14:val="tx1"/>
            </w14:solidFill>
          </w14:textFill>
        </w:rPr>
        <w:t>网（http://tjgpc.zwfwb.tj.gov.cn）</w:t>
      </w:r>
      <w:r>
        <w:rPr>
          <w:rFonts w:hint="eastAsia" w:ascii="Times New Roman" w:hAnsi="Times New Roman" w:eastAsia="宋体" w:cs="Times New Roman"/>
          <w:color w:val="000000" w:themeColor="text1"/>
          <w:highlight w:val="none"/>
          <w14:textFill>
            <w14:solidFill>
              <w14:schemeClr w14:val="tx1"/>
            </w14:solidFill>
          </w14:textFill>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000000" w:themeColor="text1"/>
          <w:highlight w:val="none"/>
          <w14:textFill>
            <w14:solidFill>
              <w14:schemeClr w14:val="tx1"/>
            </w14:solidFill>
          </w14:textFill>
        </w:rPr>
        <w:t>承担由此可能产生的风险。</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8</w:t>
      </w:r>
      <w:r>
        <w:rPr>
          <w:rFonts w:hint="eastAsia" w:ascii="Times New Roman" w:hAnsi="Times New Roman" w:eastAsia="宋体" w:cs="Times New Roman"/>
          <w:color w:val="000000" w:themeColor="text1"/>
          <w:highlight w:val="none"/>
          <w14:textFill>
            <w14:solidFill>
              <w14:schemeClr w14:val="tx1"/>
            </w14:solidFill>
          </w14:textFill>
        </w:rPr>
        <w:t>. 其他</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本《投标须知》的条款如与《投标邀请函》、《招标项目需求》就同一内容的表述不一致的，以《投标邀请函》、《招标项目需求》中规定的内容为准。</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7"/>
        <w:spacing w:line="360" w:lineRule="auto"/>
        <w:ind w:firstLine="448"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招标文件说明</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 招标文件的构成</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10.1 招标文件由下述部分组成：</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（1）投标邀请函</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（2）招标项目需求</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（3）投标须知</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（4）合同条款</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（5）投标文件格式</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（6）本项目招标文件的更正公告内容（如有）</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10.2 除非有特殊要求，招标文件不单独提供招标项目使用地的自然环境、气候条件、公用设施等情况，投标人被视为熟悉上述与履行合同有关的一切情况。</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加注“★”号条款为实质性条款，不得出现负偏离，发生负偏离即做无效标处理。加注“▲”号的产品为核心产品（如项目需求书中未明确核心产品，则视为全部产品均为核心产品），任意一种核心产品为同一品牌时，按照本部分第</w:t>
      </w:r>
      <w:r>
        <w:rPr>
          <w:rFonts w:ascii="Times New Roman" w:hAnsi="Times New Roman" w:eastAsia="宋体" w:cs="Times New Roman"/>
          <w:color w:val="000000" w:themeColor="text1"/>
          <w:highlight w:val="none"/>
          <w14:textFill>
            <w14:solidFill>
              <w14:schemeClr w14:val="tx1"/>
            </w14:solidFill>
          </w14:textFill>
        </w:rPr>
        <w:t>32.4</w:t>
      </w:r>
      <w:r>
        <w:rPr>
          <w:rFonts w:hint="eastAsia" w:ascii="Times New Roman" w:hAnsi="Times New Roman" w:eastAsia="宋体" w:cs="Times New Roman"/>
          <w:color w:val="000000" w:themeColor="text1"/>
          <w:highlight w:val="none"/>
          <w14:textFill>
            <w14:solidFill>
              <w14:schemeClr w14:val="tx1"/>
            </w14:solidFill>
          </w14:textFill>
        </w:rPr>
        <w:t>条款执行。</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10.4 招标文件中涉及的参照品牌、型号仅起说明作用，并没有任何限制性，投标人在投标中可以选用其他替代品牌或型号，但这些替代要实质上优于或相当于招标要求。</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10.5 除招标文件另有规定外，招标文件中要求的每一项产品只允许一种产品投标，每一项产品的</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需求</w:t>
      </w:r>
      <w:r>
        <w:rPr>
          <w:rFonts w:hint="eastAsia" w:ascii="Times New Roman" w:hAnsi="Times New Roman" w:eastAsia="宋体" w:cs="Times New Roman"/>
          <w:color w:val="000000" w:themeColor="text1"/>
          <w:highlight w:val="none"/>
          <w14:textFill>
            <w14:solidFill>
              <w14:schemeClr w14:val="tx1"/>
            </w14:solidFill>
          </w14:textFill>
        </w:rPr>
        <w:t>数量不允许变更。</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招标文件的澄清和修改</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11.1 投标截止前，</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highlight w:val="none"/>
          <w14:textFill>
            <w14:solidFill>
              <w14:schemeClr w14:val="tx1"/>
            </w14:solidFill>
          </w14:textFill>
        </w:rPr>
        <w:t>、代理机构需要对招标文件进行补充或修改的，</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w:t>
      </w:r>
      <w:r>
        <w:rPr>
          <w:rFonts w:hint="eastAsia" w:ascii="Times New Roman" w:hAnsi="Times New Roman" w:eastAsia="宋体" w:cs="Times New Roman"/>
          <w:color w:val="000000" w:themeColor="text1"/>
          <w:highlight w:val="none"/>
          <w14:textFill>
            <w14:solidFill>
              <w14:schemeClr w14:val="tx1"/>
            </w14:solidFill>
          </w14:textFill>
        </w:rPr>
        <w:t>、代理机构将会通过“天津市政府采购中心网”以更正公告形式发布。</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11.2 更正公告一经在“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11.3 更正公告的内容为招标文件的组成部分。当招标文件与更正公告就同一内容的表述不一致时，以最后发出的更正公告内容为准。</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答疑会和踏勘现场</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12.1 </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本项目如</w:t>
      </w:r>
      <w:r>
        <w:rPr>
          <w:rFonts w:hint="eastAsia" w:ascii="Times New Roman" w:hAnsi="Times New Roman" w:eastAsia="宋体" w:cs="Times New Roman"/>
          <w:color w:val="000000" w:themeColor="text1"/>
          <w:highlight w:val="none"/>
          <w14:textFill>
            <w14:solidFill>
              <w14:schemeClr w14:val="tx1"/>
            </w14:solidFill>
          </w14:textFill>
        </w:rPr>
        <w:t>召开答疑会的，所有投标人应按《投标邀请函》规定的时间、地点参加答疑会。投标人如不参加，其风险由投标人自行承担，采购人、</w:t>
      </w:r>
      <w:r>
        <w:rPr>
          <w:rFonts w:hint="default" w:ascii="Times New Roman" w:hAnsi="Times New Roman" w:eastAsia="宋体" w:cs="Times New Roman"/>
          <w:color w:val="000000" w:themeColor="text1"/>
          <w:highlight w:val="none"/>
          <w14:textFill>
            <w14:solidFill>
              <w14:schemeClr w14:val="tx1"/>
            </w14:solidFill>
          </w14:textFill>
        </w:rPr>
        <w:t>代理机构</w:t>
      </w:r>
      <w:r>
        <w:rPr>
          <w:rFonts w:hint="eastAsia" w:ascii="Times New Roman" w:hAnsi="Times New Roman" w:eastAsia="宋体" w:cs="Times New Roman"/>
          <w:color w:val="000000" w:themeColor="text1"/>
          <w:highlight w:val="none"/>
          <w14:textFill>
            <w14:solidFill>
              <w14:schemeClr w14:val="tx1"/>
            </w14:solidFill>
          </w14:textFill>
        </w:rPr>
        <w:t>不承担任何责任。</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12.2 </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本项目如</w:t>
      </w:r>
      <w:r>
        <w:rPr>
          <w:rFonts w:hint="eastAsia" w:ascii="Times New Roman" w:hAnsi="Times New Roman" w:eastAsia="宋体" w:cs="Times New Roman"/>
          <w:color w:val="000000" w:themeColor="text1"/>
          <w:highlight w:val="none"/>
          <w14:textFill>
            <w14:solidFill>
              <w14:schemeClr w14:val="tx1"/>
            </w14:solidFill>
          </w14:textFill>
        </w:rPr>
        <w:t>组织踏勘现场的，所有投标人按《投标邀请函》规定的时间、地点参加踏勘现场活动。投标人如不参加，其风险由投标人自行承担。</w:t>
      </w:r>
    </w:p>
    <w:p>
      <w:pPr>
        <w:pStyle w:val="7"/>
        <w:spacing w:line="360" w:lineRule="auto"/>
        <w:ind w:firstLine="448"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  投标文件的编制</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 要求</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13.1 投标人应仔细阅读招标文件的所有内容，按招标文件要求编制投标文件，以使其投标对招标文件做出实质性响应。否则，其投标文件可能被拒绝，投标人须自行承担由此引起的风险和责任。</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13.2 投标人应根据招标项目需求和投标文件格式编制投标文件，保证其真实有效，并承担相应的法律责任。</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13.3 投标人应对投标文件所提供的全部资料的真实性承担法律责任，并无条件接受</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中华人民共和国第二届职业技能大赛执委会或其委托的第三方单位</w:t>
      </w:r>
      <w:r>
        <w:rPr>
          <w:rFonts w:hint="eastAsia" w:ascii="Times New Roman" w:hAnsi="Times New Roman" w:eastAsia="宋体" w:cs="Times New Roman"/>
          <w:color w:val="000000" w:themeColor="text1"/>
          <w:highlight w:val="none"/>
          <w14:textFill>
            <w14:solidFill>
              <w14:schemeClr w14:val="tx1"/>
            </w14:solidFill>
          </w14:textFill>
        </w:rPr>
        <w:t>、代理机构对其中任何资料进行核实（核对原件）的要求。</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 投标语言及计量单位</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14.2 除招标文件中另有规定外，投标文件所使用的计量单位均应使用中华人民共和国法定计量单位。</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 投标文件格式</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15.1 投标人应按招标文件中提供的投标文件格式完整填写。因不按要求编制而引起系统无法检索、读取相关信息时，其后果由投标人自行承担。</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15.2 投标人可对本招标文件“招标项目要求”所列的所有货物进行投标，也可只对其中分项投标，</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本项目可</w:t>
      </w:r>
      <w:r>
        <w:rPr>
          <w:rFonts w:hint="eastAsia" w:ascii="Times New Roman" w:hAnsi="Times New Roman" w:eastAsia="宋体" w:cs="Times New Roman"/>
          <w:color w:val="000000" w:themeColor="text1"/>
          <w:highlight w:val="none"/>
          <w14:textFill>
            <w14:solidFill>
              <w14:schemeClr w14:val="tx1"/>
            </w14:solidFill>
          </w14:textFill>
        </w:rPr>
        <w:t>确定</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多家</w:t>
      </w:r>
      <w:r>
        <w:rPr>
          <w:rFonts w:hint="eastAsia" w:ascii="Times New Roman" w:hAnsi="Times New Roman" w:eastAsia="宋体" w:cs="Times New Roman"/>
          <w:color w:val="000000" w:themeColor="text1"/>
          <w:highlight w:val="none"/>
          <w14:textFill>
            <w14:solidFill>
              <w14:schemeClr w14:val="tx1"/>
            </w14:solidFill>
          </w14:textFill>
        </w:rPr>
        <w:t>中标供应商。</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投标人根据招标文件的规定和</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本</w:t>
      </w:r>
      <w:r>
        <w:rPr>
          <w:rFonts w:hint="eastAsia" w:ascii="Times New Roman" w:hAnsi="Times New Roman" w:eastAsia="宋体" w:cs="Times New Roman"/>
          <w:color w:val="000000" w:themeColor="text1"/>
          <w:highlight w:val="none"/>
          <w14:textFill>
            <w14:solidFill>
              <w14:schemeClr w14:val="tx1"/>
            </w14:solidFill>
          </w14:textFill>
        </w:rPr>
        <w:t>项目的实际情况，拟在中标后将中标项目的非主体、非关键性工作分包的，应当在投标文件中载明分包承担主体，分包承担主体应当具备相应资质条件且不得再次分包。</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15.4 如投标多个包的，要求按包分别独立制作投标文件。</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15.5 投标文件（包括封面和目录）的每一页，从封面开始按阿拉伯数字1、2、3</w:t>
      </w:r>
      <w:r>
        <w:rPr>
          <w:rFonts w:hint="eastAsia" w:ascii="宋体" w:hAnsi="宋体"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顺序编制页码。</w:t>
      </w:r>
    </w:p>
    <w:p>
      <w:pPr>
        <w:pStyle w:val="7"/>
        <w:spacing w:line="360" w:lineRule="auto"/>
        <w:ind w:firstLine="448" w:firstLineChars="200"/>
        <w:jc w:val="both"/>
        <w:rPr>
          <w:rFonts w:hint="default" w:ascii="Times New Roman" w:hAnsi="Times New Roman" w:eastAsia="宋体" w:cs="Times New Roman"/>
          <w:color w:val="000000" w:themeColor="text1"/>
          <w:highlight w:val="none"/>
          <w:lang w:val="en-US" w:eastAsia="zh-Hans"/>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16. </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额度核定</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16.1 投标书等各表中的</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价格</w:t>
      </w:r>
      <w:r>
        <w:rPr>
          <w:rFonts w:hint="eastAsia" w:ascii="Times New Roman" w:hAnsi="Times New Roman" w:eastAsia="宋体" w:cs="Times New Roman"/>
          <w:color w:val="000000" w:themeColor="text1"/>
          <w:highlight w:val="none"/>
          <w14:textFill>
            <w14:solidFill>
              <w14:schemeClr w14:val="tx1"/>
            </w14:solidFill>
          </w14:textFill>
        </w:rPr>
        <w:t>，若无特殊说明应采用人民币填报。</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 投标人资格证明文件</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投标人必须提交证明其有资格进行投标和有能力履行合同的文件，作为投标文件的一部分。</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（1）《投标邀请函》中规定的供应商资格要求（实质性要求）证明文件；</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（3）涉及本须知中“4. 合格的投标人”相关要求的，按其要求执行。</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 技术投标文件</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18.1 投标人须提交证明其拟供货物符合招标文件规定的技术投标文件，作为投标文件的一部分。</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18.2 上述文件可以是文字资料、图纸或数据，并须提供：</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（1）货物主要技术性能的详细描述；</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（2）保证货物从采购人开始使用至招标文件规定的保修期内正常和连续运转期间所需要的所有备件和专用工具的详细清单，包括其现行价格和供货来源资料；</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（3）逐条对招标文件要求的技术规格进行评议，并按招标文件所附格式完整地填写《技术要求点对点应答表》，说明自己所投标的货物和相关服务内容与采购人、采购代理机构相应要求的偏离情况。</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18.3 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 投标保证金</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19.1 按照《招标项目要求》要求执行。</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 投标有效期</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20.1 投标有效期为提交投标文件的截止之日起60天。投标书中规定的有效期短于招标文件规定的，其投标将被拒绝。</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投标文件的签署及规定</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投标人按照《投标邀请函》的要求提交网上应答并</w:t>
      </w:r>
      <w:r>
        <w:rPr>
          <w:rFonts w:hint="eastAsia" w:ascii="Times New Roman" w:hAnsi="Times New Roman" w:eastAsia="宋体" w:cs="Times New Roman"/>
          <w:color w:val="000000" w:themeColor="text1"/>
          <w:szCs w:val="32"/>
          <w:highlight w:val="none"/>
          <w14:textFill>
            <w14:solidFill>
              <w14:schemeClr w14:val="tx1"/>
            </w14:solidFill>
          </w14:textFill>
        </w:rPr>
        <w:t>上传</w:t>
      </w:r>
      <w:r>
        <w:rPr>
          <w:rFonts w:hint="eastAsia" w:ascii="Times New Roman" w:hAnsi="Times New Roman" w:eastAsia="宋体" w:cs="Times New Roman"/>
          <w:color w:val="000000" w:themeColor="text1"/>
          <w:highlight w:val="none"/>
          <w14:textFill>
            <w14:solidFill>
              <w14:schemeClr w14:val="tx1"/>
            </w14:solidFill>
          </w14:textFill>
        </w:rPr>
        <w:t>加盖投标人电子签章的PDF格式电子投标文件（</w:t>
      </w:r>
      <w:r>
        <w:rPr>
          <w:rFonts w:hint="eastAsia" w:ascii="Times New Roman" w:hAnsi="Times New Roman" w:eastAsia="宋体" w:cs="Times New Roman"/>
          <w:color w:val="000000" w:themeColor="text1"/>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14:textFill>
            <w14:solidFill>
              <w14:schemeClr w14:val="tx1"/>
            </w14:solidFill>
          </w14:textFill>
        </w:rPr>
        <w:t>）。</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21.3 若上传加盖投标人电子签章的PDF格式电子投标文件有修改，须于规定时间内重新提交电子投标文件。电子投标文件因模糊不清或表达不清所引起的后果由投标人自负。</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7"/>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D  投标文件的网上应答和提交</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投标人须按《投标邀请函》规定提交网上应答并上传加盖投标人电子签章的PDF格式电子投标文件（</w:t>
      </w:r>
      <w:r>
        <w:rPr>
          <w:rFonts w:hint="eastAsia" w:ascii="Times New Roman" w:hAnsi="Times New Roman" w:eastAsia="宋体" w:cs="Times New Roman"/>
          <w:color w:val="000000" w:themeColor="text1"/>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14:textFill>
            <w14:solidFill>
              <w14:schemeClr w14:val="tx1"/>
            </w14:solidFill>
          </w14:textFill>
        </w:rPr>
        <w:t>）。具体方式：</w:t>
      </w:r>
      <w:r>
        <w:rPr>
          <w:rFonts w:ascii="Times New Roman" w:hAnsi="Times New Roman" w:eastAsia="宋体" w:cs="Times New Roman"/>
          <w:color w:val="000000" w:themeColor="text1"/>
          <w:highlight w:val="none"/>
          <w14:textFill>
            <w14:solidFill>
              <w14:schemeClr w14:val="tx1"/>
            </w14:solidFill>
          </w14:textFill>
        </w:rPr>
        <w:t>使用天津市中环认证服务有限公司发出的CA数字证书（原天津市电子认证中心发出尚在有效期内的CA数字证书仍可使用）登录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天津市政府采购中心网（网址：http://tjgpc.zwfwb.tj.gov.cn）-“网上招投标”-“供应商登录”-“市级集采机构入口”提交网上应答并上传加盖投标人电子签章的PDF格式电子投标文件（</w:t>
      </w:r>
      <w:r>
        <w:rPr>
          <w:rFonts w:hint="eastAsia" w:ascii="Times New Roman" w:hAnsi="Times New Roman" w:eastAsia="宋体" w:cs="Times New Roman"/>
          <w:color w:val="000000" w:themeColor="text1"/>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14:textFill>
            <w14:solidFill>
              <w14:schemeClr w14:val="tx1"/>
            </w14:solidFill>
          </w14:textFill>
        </w:rPr>
        <w:t>）。如有需要，投标人可于工作时间且在招标文件规定的截止时间前到天津市河东区红星路79号天津市政府采购中心窗口完成上述操作。</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制作和上传电子投标文件要求</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23.1 投标人须下载天津市政府采购中心网-下载中心-《远程招投标电子签章客户端用户使用说明及安装程序》。</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w:t>
      </w:r>
      <w:r>
        <w:rPr>
          <w:rFonts w:hint="eastAsia" w:ascii="Times New Roman" w:hAnsi="Times New Roman" w:eastAsia="宋体" w:cs="Times New Roman"/>
          <w:color w:val="000000" w:themeColor="text1"/>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14:textFill>
            <w14:solidFill>
              <w14:schemeClr w14:val="tx1"/>
            </w14:solidFill>
          </w14:textFill>
        </w:rPr>
        <w:t>），并于投标截止时间前上传至天津市政府采购中心招投标系统。</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23.3 投标人须保证电子投标文件清晰，便于识别，如因上传、扫描、格式等原因导致评审时受到影响，由投标人自行承担相应责任。</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 投标人须承诺接受电子投标的方式，并自行承担由此带来的废标、无效投标的风险。</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未按招标文件的规定提交网上应答和上传加盖投标人电子签章的PDF格式电子投标文件（</w:t>
      </w:r>
      <w:r>
        <w:rPr>
          <w:rFonts w:hint="eastAsia" w:ascii="Times New Roman" w:hAnsi="Times New Roman" w:eastAsia="宋体" w:cs="Times New Roman"/>
          <w:color w:val="000000" w:themeColor="text1"/>
          <w:highlight w:val="none"/>
          <w:lang w:eastAsia="zh-CN"/>
          <w14:textFill>
            <w14:solidFill>
              <w14:schemeClr w14:val="tx1"/>
            </w14:solidFill>
          </w14:textFill>
        </w:rPr>
        <w:t>以通过天津公共资源电子签章客户端正确读取签章信息为准</w:t>
      </w:r>
      <w:r>
        <w:rPr>
          <w:rFonts w:hint="eastAsia" w:ascii="Times New Roman" w:hAnsi="Times New Roman" w:eastAsia="宋体" w:cs="Times New Roman"/>
          <w:color w:val="000000" w:themeColor="text1"/>
          <w:highlight w:val="none"/>
          <w14:textFill>
            <w14:solidFill>
              <w14:schemeClr w14:val="tx1"/>
            </w14:solidFill>
          </w14:textFill>
        </w:rPr>
        <w:t>）的投标将被拒绝。</w:t>
      </w:r>
    </w:p>
    <w:p>
      <w:pPr>
        <w:pStyle w:val="7"/>
        <w:spacing w:line="360" w:lineRule="auto"/>
        <w:ind w:firstLine="448"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E  开标和评标</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开标解密和资格审查</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26.1 投标人须于《投标邀请函》中规定的时间内使用天津市中环认证服务有限公司发出的CA数字证书（原天津市电子认证中心发出尚在有效期内的CA数字证书仍可使用）</w:t>
      </w:r>
      <w:r>
        <w:rPr>
          <w:rFonts w:hint="default" w:ascii="Times New Roman" w:hAnsi="Times New Roman" w:eastAsia="宋体" w:cs="Times New Roman"/>
          <w:color w:val="000000" w:themeColor="text1"/>
          <w:highlight w:val="none"/>
          <w14:textFill>
            <w14:solidFill>
              <w14:schemeClr w14:val="tx1"/>
            </w14:solidFill>
          </w14:textFill>
        </w:rPr>
        <w:t>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天津市政府采购中心网（网址：http://tjgpc.zwfwb.tj.gov.cn）-“网上招投标”-“供应商登录”-“市级集采机构入口”完成开标解密。</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26.2 由于投标人原因，没有在规定时间内进行网上开标解密，视为无效投标。</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26.3 开标解密后，对开标结果进行网上公示，投标人报价为空、为零的将被视为无效投标。</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26.4 开标解密后，投标代表人应保持电话畅通并具备相应的网络环境，随时准备接受评委的网上询标。</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26.5 投标人须于规定时间内通过天津市政府采购中心招投标系统“询标解答”对评委的网上询标予以解答。如投标代表人被要求到评审现场答疑时，须携带身份证等有效证件原件，以备查验。</w:t>
      </w:r>
    </w:p>
    <w:p>
      <w:pPr>
        <w:pStyle w:val="7"/>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26.6 投标截止时间后，</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只有两个投标响应主体提交的响应文件满足竞赛项目技术要求的，直接通过竞争性磋商方式依照本项目招标文件的评分因素及评标标准评审并确认结果；如只有一个投标响应主体提交的响应文件满足竞赛项目技术要求的，可通过单一来源方式确认结果。</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 评标委员会</w:t>
      </w:r>
    </w:p>
    <w:p>
      <w:pPr>
        <w:pStyle w:val="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评标委员会成员由</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天津第二届国赛运营管理资源开发有限责任公司授权</w:t>
      </w:r>
      <w:r>
        <w:rPr>
          <w:rFonts w:hint="eastAsia" w:ascii="Times New Roman" w:hAnsi="Times New Roman" w:eastAsia="宋体" w:cs="Times New Roman"/>
          <w:color w:val="000000" w:themeColor="text1"/>
          <w:highlight w:val="none"/>
          <w14:textFill>
            <w14:solidFill>
              <w14:schemeClr w14:val="tx1"/>
            </w14:solidFill>
          </w14:textFill>
        </w:rPr>
        <w:t>代表和评审专家组成，成员人数应当为5人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及</w:t>
      </w:r>
      <w:r>
        <w:rPr>
          <w:rFonts w:hint="eastAsia" w:ascii="Times New Roman" w:hAnsi="Times New Roman" w:eastAsia="宋体" w:cs="Times New Roman"/>
          <w:color w:val="000000" w:themeColor="text1"/>
          <w:highlight w:val="none"/>
          <w14:textFill>
            <w14:solidFill>
              <w14:schemeClr w14:val="tx1"/>
            </w14:solidFill>
          </w14:textFill>
        </w:rPr>
        <w:t>以上单数。</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评标委员会负责审查投标文件是否符合招标文件的要求，并进行审查、询标、评估和比较。评标委员会认为必要时，可向投标人进行询标。</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出现影响</w:t>
      </w:r>
      <w:r>
        <w:rPr>
          <w:rFonts w:hint="eastAsia" w:ascii="Times New Roman" w:hAnsi="Times New Roman" w:eastAsia="宋体" w:cs="Times New Roman"/>
          <w:color w:val="000000" w:themeColor="text1"/>
          <w:highlight w:val="none"/>
          <w:lang w:val="en-US" w:eastAsia="zh-Hans"/>
          <w14:textFill>
            <w14:solidFill>
              <w14:schemeClr w14:val="tx1"/>
            </w14:solidFill>
          </w14:textFill>
        </w:rPr>
        <w:t>遴选</w:t>
      </w:r>
      <w:r>
        <w:rPr>
          <w:rFonts w:hint="eastAsia" w:ascii="Times New Roman" w:hAnsi="Times New Roman" w:eastAsia="宋体" w:cs="Times New Roman"/>
          <w:color w:val="000000" w:themeColor="text1"/>
          <w:highlight w:val="none"/>
          <w14:textFill>
            <w14:solidFill>
              <w14:schemeClr w14:val="tx1"/>
            </w14:solidFill>
          </w14:textFill>
        </w:rPr>
        <w:t>公正的违法、违规行为时，评标委员会有权宣布废标。</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评标委员会负责完成全部评标工作，向采购人提出经评标委员会签字的书面评标报告。</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 对投标文件的审查和响应性的确定</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投标截止时间后，除评标委员会要求提供外，不接受投标人及与投标人有关的任何一方递交的材料。</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28.3 实质上没有响应招标文件要求的投标文件，将被拒绝。投标人不得通过修改或撤回不符合要求的内容而使其投标成为响应性的投标。如出现下列情况之一的，其投标将被拒绝或中标无效：</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（1）投标文件未按招标文件的要求加盖电子签章的；</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（2）投标有效期短于招标文件要求的；</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（3）投标文件中提供虚假材料的；</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（4）不能满足招标文件中任何一条实质性要求或加注“★”号条款出现负偏离或经评标委员会认定未实质性响应招标文件要求的或投标内容不符合相关强制性规定的；</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（5）未按时进行网上解密或电子投标文件损坏、无效的；</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14:textFill>
            <w14:solidFill>
              <w14:schemeClr w14:val="tx1"/>
            </w14:solidFill>
          </w14:textFill>
        </w:rPr>
        <w:t>）存在串通情形的；</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highlight w:val="none"/>
          <w14:textFill>
            <w14:solidFill>
              <w14:schemeClr w14:val="tx1"/>
            </w14:solidFill>
          </w14:textFill>
        </w:rPr>
        <w:t>）单位负责人或法定代表人为同一人，或者存在控股、管理关系的不同供应商，参加同一包或者未划分包的同一项目投标的，相关投标均无效；</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highlight w:val="none"/>
          <w14:textFill>
            <w14:solidFill>
              <w14:schemeClr w14:val="tx1"/>
            </w14:solidFill>
          </w14:textFill>
        </w:rPr>
        <w:t>）其他法定投标无效的情形。</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 投标文件的澄清</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29.2 投标人澄清、说明、答复或者补充的内容须为PDF格式并加盖电子签章后上传至天津市政府采购中心招投标系统。</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29.3 投标人的澄清、说明、答复或者补充应在规定的时间内完成，并不得超出投标文件的范围或对投标内容进行实质性的修改。</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29.4 澄清文件将作为投标文件的一部分，与投标文件具有同等的法律效力。</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30. 投标的评估和比较</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评标委员会将根据招标文件确定的评标原则和评标方法对确定为实质上响应招标文件要求的投标进行评估和比较。</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评标原则和评标方法</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31.1 评标原则</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（1）评标委员会应当按照客观、公正、审慎的原则，根据招标文件规定的评审程序、评审方法和评审标准进行独立评审。</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（3）对招标文件中描述有歧义或前后不一致的地方，但不影响项目评审的，评标委员会有权进行评判，但对同一条款的评判应适用于每个投标人。</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31.2 评标方法</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参照</w:t>
      </w:r>
      <w:r>
        <w:rPr>
          <w:rFonts w:hint="eastAsia" w:ascii="Times New Roman" w:hAnsi="Times New Roman" w:eastAsia="宋体" w:cs="Times New Roman"/>
          <w:color w:val="000000" w:themeColor="text1"/>
          <w:highlight w:val="none"/>
          <w14:textFill>
            <w14:solidFill>
              <w14:schemeClr w14:val="tx1"/>
            </w14:solidFill>
          </w14:textFill>
        </w:rPr>
        <w:t>《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）评标委员会审查产品资质或检测报告等相关文件符合性时，应综合考虑行业特点、交易习惯、采购需求最本质原义等情况，而不应以投标文件中产品名称与招标文件产品名称是否一致作为审查的标准。</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）中标供应商产生办法：按得分由高到低顺序确定中标候选供应商</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由</w:t>
      </w:r>
      <w:r>
        <w:rPr>
          <w:rFonts w:ascii="Times New Roman" w:hAnsi="Times New Roman" w:eastAsia="宋体" w:cs="Times New Roman"/>
          <w:color w:val="000000" w:themeColor="text1"/>
          <w:highlight w:val="none"/>
          <w14:textFill>
            <w14:solidFill>
              <w14:schemeClr w14:val="tx1"/>
            </w14:solidFill>
          </w14:textFill>
        </w:rPr>
        <w:t>采购人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依据</w:t>
      </w:r>
      <w:r>
        <w:rPr>
          <w:rFonts w:hint="eastAsia" w:ascii="Times New Roman" w:hAnsi="Times New Roman" w:eastAsia="宋体" w:cs="Times New Roman"/>
          <w:color w:val="000000" w:themeColor="text1"/>
          <w:highlight w:val="none"/>
          <w14:textFill>
            <w14:solidFill>
              <w14:schemeClr w14:val="tx1"/>
            </w14:solidFill>
          </w14:textFill>
        </w:rPr>
        <w:t>中标候选供应商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顺序</w:t>
      </w:r>
      <w:r>
        <w:rPr>
          <w:rFonts w:ascii="Times New Roman" w:hAnsi="Times New Roman" w:eastAsia="宋体" w:cs="Times New Roman"/>
          <w:color w:val="000000" w:themeColor="text1"/>
          <w:highlight w:val="none"/>
          <w14:textFill>
            <w14:solidFill>
              <w14:schemeClr w14:val="tx1"/>
            </w14:solidFill>
          </w14:textFill>
        </w:rPr>
        <w:t>确定中标供应商。</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 其他注意事项</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32.1 在开标、投标期间，投标人不得向评标委员会成员或采购代理机构询问评标情况、施加任何影响，不得进行旨在影响评标结果的活动。</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32.3 本项目不接受赠品、回扣或者与采购无关的其他商品、服务。</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32.4 不同投标人所投产品均为同一品牌或任一核心产品为同一品牌时，按以下原则处理：</w:t>
      </w:r>
    </w:p>
    <w:p>
      <w:pPr>
        <w:spacing w:line="360" w:lineRule="auto"/>
        <w:ind w:firstLine="448"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w:t>
      </w:r>
      <w:r>
        <w:rPr>
          <w:rFonts w:hint="eastAsia"/>
          <w:color w:val="000000" w:themeColor="text1"/>
          <w:sz w:val="24"/>
          <w:szCs w:val="24"/>
          <w:highlight w:val="none"/>
          <w14:textFill>
            <w14:solidFill>
              <w14:schemeClr w14:val="tx1"/>
            </w14:solidFill>
          </w14:textFill>
        </w:rPr>
        <w:t>自行选取一个投标人参加评标</w:t>
      </w:r>
      <w:r>
        <w:rPr>
          <w:color w:val="000000" w:themeColor="text1"/>
          <w:sz w:val="24"/>
          <w:szCs w:val="24"/>
          <w:highlight w:val="none"/>
          <w14:textFill>
            <w14:solidFill>
              <w14:schemeClr w14:val="tx1"/>
            </w14:solidFill>
          </w14:textFill>
        </w:rPr>
        <w:t>，其他投标无效。</w:t>
      </w:r>
    </w:p>
    <w:p>
      <w:pPr>
        <w:spacing w:line="360" w:lineRule="auto"/>
        <w:ind w:firstLine="448"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（2）采用</w:t>
      </w:r>
      <w:r>
        <w:rPr>
          <w:color w:val="000000" w:themeColor="text1"/>
          <w:sz w:val="24"/>
          <w:szCs w:val="24"/>
          <w:highlight w:val="none"/>
          <w14:textFill>
            <w14:solidFill>
              <w14:schemeClr w14:val="tx1"/>
            </w14:solidFill>
          </w14:textFill>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color w:val="000000" w:themeColor="text1"/>
          <w:sz w:val="24"/>
          <w:szCs w:val="24"/>
          <w:highlight w:val="none"/>
          <w14:textFill>
            <w14:solidFill>
              <w14:schemeClr w14:val="tx1"/>
            </w14:solidFill>
          </w14:textFill>
        </w:rPr>
        <w:t>自行选取</w:t>
      </w:r>
      <w:r>
        <w:rPr>
          <w:color w:val="000000" w:themeColor="text1"/>
          <w:sz w:val="24"/>
          <w:szCs w:val="24"/>
          <w:highlight w:val="none"/>
          <w14:textFill>
            <w14:solidFill>
              <w14:schemeClr w14:val="tx1"/>
            </w14:solidFill>
          </w14:textFill>
        </w:rPr>
        <w:t>一个投标人获得中标人推荐资格，其他同品牌投标人不作为中标候选人。</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7"/>
        <w:spacing w:line="360" w:lineRule="auto"/>
        <w:ind w:firstLine="448"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F  授予合同</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 中标供应商的产生</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33.1 采购人可以事先授权评标委员会直接确定中标供应商。</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33.2 采购人也可以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参照</w:t>
      </w:r>
      <w:r>
        <w:rPr>
          <w:rFonts w:hint="eastAsia" w:ascii="Times New Roman" w:hAnsi="Times New Roman" w:eastAsia="宋体" w:cs="Times New Roman"/>
          <w:color w:val="000000" w:themeColor="text1"/>
          <w:highlight w:val="none"/>
          <w14:textFill>
            <w14:solidFill>
              <w14:schemeClr w14:val="tx1"/>
            </w14:solidFill>
          </w14:textFill>
        </w:rPr>
        <w:t>《政府采购法》及其实施条例等法律法规的规定和招标文件的要求确认中标供应商。</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中标通知</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34.1 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投标人可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 签订合同</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36.1 采购人与中标供应商应当在中标通知书发出之日起三十日内，按照招标文件确定的事项签订合同。合同文本请使用天津市中环认证服务有限公司发出的CA数字证书（原天津市电子认证中心发出尚在有效期内的CA数字证书仍可使用）</w:t>
      </w:r>
      <w:r>
        <w:rPr>
          <w:rFonts w:hint="default" w:ascii="Times New Roman" w:hAnsi="Times New Roman" w:eastAsia="宋体" w:cs="Times New Roman"/>
          <w:color w:val="000000" w:themeColor="text1"/>
          <w:highlight w:val="none"/>
          <w14:textFill>
            <w14:solidFill>
              <w14:schemeClr w14:val="tx1"/>
            </w14:solidFill>
          </w14:textFill>
        </w:rPr>
        <w:t>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天津市政府采购中心网（网址：http://tjgpc.zwfwb.tj.gov.cn）-“网上招投标”-“供应商登录”-“市级集采机构入口”，并从“供应商系统”的“合同”中获取。</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36.2 招标文件、中标供应商的投标文件及其澄清文件等，均为签订合同的依据，且为合同的组成部分。</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 履约保证金</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37.1 若《招标项目要求》规定须提交履约保证金的，中标供应商须按照规定要求提交履约保证金。</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37.2 中标供应商未能按合同规定履行其义务，采购人有权没收其履约保证金。</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38. 中标供应商拒绝与采购人签订合同的，采购人可以按照评审报告推荐的中标候选人名单排序，确定下一候选人为中标供应商，也可以重新开展</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活动。</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 合同分包</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39.1 未经采购人同意，中标供应商不得分包合同。</w:t>
      </w:r>
    </w:p>
    <w:p>
      <w:pPr>
        <w:pStyle w:val="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39.2 合同分包履行的，中标供应商就</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招标</w:t>
      </w:r>
      <w:r>
        <w:rPr>
          <w:rFonts w:hint="eastAsia" w:ascii="Times New Roman" w:hAnsi="Times New Roman" w:eastAsia="宋体" w:cs="Times New Roman"/>
          <w:color w:val="000000" w:themeColor="text1"/>
          <w:highlight w:val="none"/>
          <w14:textFill>
            <w14:solidFill>
              <w14:schemeClr w14:val="tx1"/>
            </w14:solidFill>
          </w14:textFill>
        </w:rPr>
        <w:t>项目和分包项目向采购人负责，分包供应商就分包项目承担责任。</w:t>
      </w:r>
    </w:p>
    <w:p>
      <w:pPr>
        <w:pStyle w:val="15"/>
        <w:rPr>
          <w:rFonts w:hint="eastAsia" w:ascii="Times New Roman" w:hAnsi="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第四部分  合同条款</w:t>
      </w:r>
    </w:p>
    <w:p>
      <w:pPr>
        <w:jc w:val="center"/>
        <w:rPr>
          <w:rFonts w:hint="default" w:eastAsia="宋体"/>
          <w:color w:val="000000" w:themeColor="text1"/>
          <w:highlight w:val="none"/>
          <w:lang w:val="en-US"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中华人民共和国第二届职业技能大赛设备设施支持合同）</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甲</w:t>
      </w:r>
      <w:r>
        <w:rPr>
          <w:rFonts w:hint="eastAsia" w:eastAsia="宋体"/>
          <w:color w:val="000000" w:themeColor="text1"/>
          <w:sz w:val="24"/>
          <w:highlight w:val="none"/>
          <w14:textFill>
            <w14:solidFill>
              <w14:schemeClr w14:val="tx1"/>
            </w14:solidFill>
          </w14:textFill>
        </w:rPr>
        <w:t>方：</w:t>
      </w:r>
      <w:r>
        <w:rPr>
          <w:rFonts w:hint="eastAsia" w:eastAsia="宋体"/>
          <w:color w:val="000000" w:themeColor="text1"/>
          <w:sz w:val="24"/>
          <w:highlight w:val="none"/>
          <w:lang w:val="en-US" w:eastAsia="zh-Hans"/>
          <w14:textFill>
            <w14:solidFill>
              <w14:schemeClr w14:val="tx1"/>
            </w14:solidFill>
          </w14:textFill>
        </w:rPr>
        <w:t>天津第二届国赛运营管理资源开发有限责任公司</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乙</w:t>
      </w:r>
      <w:r>
        <w:rPr>
          <w:rFonts w:hint="eastAsia"/>
          <w:color w:val="000000" w:themeColor="text1"/>
          <w:sz w:val="24"/>
          <w:highlight w:val="none"/>
          <w14:textFill>
            <w14:solidFill>
              <w14:schemeClr w14:val="tx1"/>
            </w14:solidFill>
          </w14:textFill>
        </w:rPr>
        <w:t>方：</w:t>
      </w:r>
      <w:r>
        <w:rPr>
          <w:rFonts w:hint="eastAsia" w:eastAsia="宋体"/>
          <w:color w:val="000000" w:themeColor="text1"/>
          <w:sz w:val="24"/>
          <w:highlight w:val="none"/>
          <w:lang w:val="en-US" w:eastAsia="zh-Hans"/>
          <w14:textFill>
            <w14:solidFill>
              <w14:schemeClr w14:val="tx1"/>
            </w14:solidFill>
          </w14:textFill>
        </w:rPr>
        <w:t>（中标单位）</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丙方：</w:t>
      </w:r>
      <w:r>
        <w:rPr>
          <w:rFonts w:hint="eastAsia"/>
          <w:color w:val="000000" w:themeColor="text1"/>
          <w:sz w:val="24"/>
          <w:highlight w:val="none"/>
          <w:lang w:eastAsia="zh-Hans"/>
          <w14:textFill>
            <w14:solidFill>
              <w14:schemeClr w14:val="tx1"/>
            </w14:solidFill>
          </w14:textFill>
        </w:rPr>
        <w:t>（</w:t>
      </w:r>
      <w:r>
        <w:rPr>
          <w:rFonts w:hint="eastAsia"/>
          <w:color w:val="000000" w:themeColor="text1"/>
          <w:sz w:val="24"/>
          <w:highlight w:val="none"/>
          <w:lang w:val="en-US" w:eastAsia="zh-Hans"/>
          <w14:textFill>
            <w14:solidFill>
              <w14:schemeClr w14:val="tx1"/>
            </w14:solidFill>
          </w14:textFill>
        </w:rPr>
        <w:t>赛项保障单位）</w:t>
      </w:r>
    </w:p>
    <w:p>
      <w:pPr>
        <w:numPr>
          <w:ilvl w:val="0"/>
          <w:numId w:val="3"/>
        </w:numPr>
        <w:autoSpaceDE w:val="0"/>
        <w:autoSpaceDN w:val="0"/>
        <w:adjustRightInd w:val="0"/>
        <w:spacing w:line="360" w:lineRule="auto"/>
        <w:ind w:firstLine="448" w:firstLineChars="200"/>
        <w:rPr>
          <w:rFonts w:hint="eastAsia"/>
          <w:color w:val="000000" w:themeColor="text1"/>
          <w:sz w:val="24"/>
          <w:highlight w:val="none"/>
          <w:lang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乙、丙三</w:t>
      </w:r>
      <w:r>
        <w:rPr>
          <w:rFonts w:hint="eastAsia"/>
          <w:color w:val="000000" w:themeColor="text1"/>
          <w:sz w:val="24"/>
          <w:highlight w:val="none"/>
          <w14:textFill>
            <w14:solidFill>
              <w14:schemeClr w14:val="tx1"/>
            </w14:solidFill>
          </w14:textFill>
        </w:rPr>
        <w:t>方根据    年  月  日天津市政府采购中心关于              项目（项目编号：TGPC-20   -    -    ）的招标结果和招标文件的要求，并经</w:t>
      </w:r>
      <w:r>
        <w:rPr>
          <w:rFonts w:hint="eastAsia"/>
          <w:color w:val="000000" w:themeColor="text1"/>
          <w:sz w:val="24"/>
          <w:highlight w:val="none"/>
          <w:lang w:val="en-US" w:eastAsia="zh-Hans"/>
          <w14:textFill>
            <w14:solidFill>
              <w14:schemeClr w14:val="tx1"/>
            </w14:solidFill>
          </w14:textFill>
        </w:rPr>
        <w:t>三</w:t>
      </w:r>
      <w:r>
        <w:rPr>
          <w:rFonts w:hint="eastAsia"/>
          <w:color w:val="000000" w:themeColor="text1"/>
          <w:sz w:val="24"/>
          <w:highlight w:val="none"/>
          <w14:textFill>
            <w14:solidFill>
              <w14:schemeClr w14:val="tx1"/>
            </w14:solidFill>
          </w14:textFill>
        </w:rPr>
        <w:t>方协商一致，达成</w:t>
      </w:r>
      <w:r>
        <w:rPr>
          <w:rFonts w:hint="eastAsia"/>
          <w:color w:val="000000" w:themeColor="text1"/>
          <w:sz w:val="24"/>
          <w:highlight w:val="none"/>
          <w:lang w:val="en-US" w:eastAsia="zh-Hans"/>
          <w14:textFill>
            <w14:solidFill>
              <w14:schemeClr w14:val="tx1"/>
            </w14:solidFill>
          </w14:textFill>
        </w:rPr>
        <w:t>中华人民共和国第二届职业技能大赛</w:t>
      </w:r>
      <w:r>
        <w:rPr>
          <w:rFonts w:hint="default"/>
          <w:color w:val="000000" w:themeColor="text1"/>
          <w:sz w:val="24"/>
          <w:highlight w:val="none"/>
          <w:lang w:eastAsia="zh-Hans"/>
          <w14:textFill>
            <w14:solidFill>
              <w14:schemeClr w14:val="tx1"/>
            </w14:solidFill>
          </w14:textFill>
        </w:rPr>
        <w:t xml:space="preserve">       </w:t>
      </w:r>
      <w:r>
        <w:rPr>
          <w:rFonts w:hint="eastAsia"/>
          <w:color w:val="000000" w:themeColor="text1"/>
          <w:sz w:val="24"/>
          <w:highlight w:val="none"/>
          <w:lang w:val="en-US" w:eastAsia="zh-Hans"/>
          <w14:textFill>
            <w14:solidFill>
              <w14:schemeClr w14:val="tx1"/>
            </w14:solidFill>
          </w14:textFill>
        </w:rPr>
        <w:t>项目</w:t>
      </w:r>
      <w:r>
        <w:rPr>
          <w:rFonts w:hint="default"/>
          <w:color w:val="000000" w:themeColor="text1"/>
          <w:sz w:val="24"/>
          <w:highlight w:val="none"/>
          <w:lang w:eastAsia="zh-Hans"/>
          <w14:textFill>
            <w14:solidFill>
              <w14:schemeClr w14:val="tx1"/>
            </w14:solidFill>
          </w14:textFill>
        </w:rPr>
        <w:t xml:space="preserve">       </w:t>
      </w:r>
      <w:r>
        <w:rPr>
          <w:rFonts w:hint="eastAsia"/>
          <w:color w:val="000000" w:themeColor="text1"/>
          <w:sz w:val="24"/>
          <w:highlight w:val="none"/>
          <w:lang w:val="en-US" w:eastAsia="zh-Hans"/>
          <w14:textFill>
            <w14:solidFill>
              <w14:schemeClr w14:val="tx1"/>
            </w14:solidFill>
          </w14:textFill>
        </w:rPr>
        <w:t>赛项设备设施支持</w:t>
      </w:r>
      <w:r>
        <w:rPr>
          <w:rFonts w:hint="eastAsia"/>
          <w:color w:val="000000" w:themeColor="text1"/>
          <w:sz w:val="24"/>
          <w:highlight w:val="none"/>
          <w14:textFill>
            <w14:solidFill>
              <w14:schemeClr w14:val="tx1"/>
            </w14:solidFill>
          </w14:textFill>
        </w:rPr>
        <w:t>合同</w:t>
      </w:r>
      <w:r>
        <w:rPr>
          <w:rFonts w:hint="eastAsia"/>
          <w:color w:val="000000" w:themeColor="text1"/>
          <w:sz w:val="24"/>
          <w:highlight w:val="none"/>
          <w:lang w:eastAsia="zh-Hans"/>
          <w14:textFill>
            <w14:solidFill>
              <w14:schemeClr w14:val="tx1"/>
            </w14:solidFill>
          </w14:textFill>
        </w:rPr>
        <w:t>。</w:t>
      </w:r>
    </w:p>
    <w:p>
      <w:pPr>
        <w:pStyle w:val="2"/>
        <w:keepNext w:val="0"/>
        <w:keepLines w:val="0"/>
        <w:pageBreakBefore w:val="0"/>
        <w:widowControl w:val="0"/>
        <w:numPr>
          <w:ilvl w:val="0"/>
          <w:numId w:val="4"/>
        </w:numPr>
        <w:kinsoku/>
        <w:wordWrap/>
        <w:overflowPunct/>
        <w:topLinePunct w:val="0"/>
        <w:autoSpaceDE/>
        <w:autoSpaceDN/>
        <w:bidi w:val="0"/>
        <w:adjustRightInd/>
        <w:snapToGrid/>
        <w:ind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甲方权利与义务</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1</w:t>
      </w:r>
      <w:r>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甲方负责项目实施过程中的组织</w:t>
      </w:r>
      <w:r>
        <w:rPr>
          <w:rFonts w:hint="eastAsia" w:ascii="Times New Roman" w:hAnsi="Times New Roman" w:cs="Times New Roman"/>
          <w:color w:val="000000" w:themeColor="text1"/>
          <w:kern w:val="2"/>
          <w:sz w:val="24"/>
          <w:szCs w:val="20"/>
          <w:highlight w:val="none"/>
          <w:lang w:val="en-US" w:eastAsia="zh-CN" w:bidi="ar-SA"/>
          <w14:textFill>
            <w14:solidFill>
              <w14:schemeClr w14:val="tx1"/>
            </w14:solidFill>
          </w14:textFill>
        </w:rPr>
        <w:t>、协调与</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监督。</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2.</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甲方负责为乙方就本项目提供的设备设施（含硬件、软件、工具、耗材、技术服务等，下同）进行额度测算评价。</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3</w:t>
      </w:r>
      <w:r>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甲方根据乙方所有参与赛项设备设施支持情况与乙方另行签订</w:t>
      </w:r>
      <w:r>
        <w:rPr>
          <w:rFonts w:hint="eastAsia"/>
          <w:color w:val="000000" w:themeColor="text1"/>
          <w:sz w:val="24"/>
          <w:highlight w:val="none"/>
          <w:lang w:val="en-US" w:eastAsia="zh-Hans"/>
          <w14:textFill>
            <w14:solidFill>
              <w14:schemeClr w14:val="tx1"/>
            </w14:solidFill>
          </w14:textFill>
        </w:rPr>
        <w:t>《中华人民共和国第二届职业技能大赛合作协议》，并确认乙方合作层级、合作权益。《中华人民共和国第二届职业技能大赛合作协议》不影响本合同的履行。</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二、乙方权利与义务</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1</w:t>
      </w:r>
      <w:r>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乙方为中华人民共和国第二届职业技能大赛（以下简称“大赛”）无偿提供</w:t>
      </w: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项目</w:t>
      </w: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赛项提供竞赛用设备设施支持，详细清单及具体指标见附件</w:t>
      </w: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1</w:t>
      </w:r>
      <w:r>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color w:val="000000" w:themeColor="text1"/>
          <w:sz w:val="24"/>
          <w:highlight w:val="none"/>
          <w:lang w:eastAsia="zh-Hans"/>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2.</w:t>
      </w:r>
      <w:r>
        <w:rPr>
          <w:rFonts w:hint="eastAsia"/>
          <w:color w:val="000000" w:themeColor="text1"/>
          <w:sz w:val="24"/>
          <w:highlight w:val="none"/>
          <w:lang w:val="en-US" w:eastAsia="zh-Hans"/>
          <w14:textFill>
            <w14:solidFill>
              <w14:schemeClr w14:val="tx1"/>
            </w14:solidFill>
          </w14:textFill>
        </w:rPr>
        <w:t>乙方为中华人民共和国第二届职业技能大赛提供满足大赛需求的现金或现金等价物的支持，详细清单及具体指标见附件</w:t>
      </w:r>
      <w:r>
        <w:rPr>
          <w:rFonts w:hint="default"/>
          <w:color w:val="000000" w:themeColor="text1"/>
          <w:sz w:val="24"/>
          <w:highlight w:val="none"/>
          <w:lang w:eastAsia="zh-Hans"/>
          <w14:textFill>
            <w14:solidFill>
              <w14:schemeClr w14:val="tx1"/>
            </w14:solidFill>
          </w14:textFill>
        </w:rPr>
        <w:t>2</w:t>
      </w:r>
      <w:r>
        <w:rPr>
          <w:rFonts w:hint="eastAsia"/>
          <w:color w:val="000000" w:themeColor="text1"/>
          <w:sz w:val="24"/>
          <w:highlight w:val="none"/>
          <w:lang w:eastAsia="zh-Hans"/>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default" w:ascii="Times New Roman" w:hAnsi="Times New Roman" w:eastAsia="宋体" w:cs="Times New Roman"/>
          <w:color w:val="000000" w:themeColor="text1"/>
          <w:kern w:val="2"/>
          <w:sz w:val="24"/>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3</w:t>
      </w:r>
      <w:r>
        <w:rPr>
          <w:rFonts w:hint="eastAsia"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乙方负责将所提供设备设施运输、装卸至丙方指定位置</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w:t>
      </w:r>
      <w:r>
        <w:rPr>
          <w:rFonts w:hint="eastAsia" w:ascii="Times New Roman" w:hAnsi="Times New Roman" w:cs="Times New Roman"/>
          <w:color w:val="000000" w:themeColor="text1"/>
          <w:kern w:val="2"/>
          <w:sz w:val="24"/>
          <w:szCs w:val="20"/>
          <w:highlight w:val="none"/>
          <w:lang w:val="en-US" w:eastAsia="zh-CN" w:bidi="ar-SA"/>
          <w14:textFill>
            <w14:solidFill>
              <w14:schemeClr w14:val="tx1"/>
            </w14:solidFill>
          </w14:textFill>
        </w:rPr>
        <w:t>负责设施设备的维护、安装、调试、运行及技术支持</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并根据丙方安排于大赛结束后规定时间拆卸撤离大赛场地。</w:t>
      </w:r>
      <w:r>
        <w:rPr>
          <w:rFonts w:hint="eastAsia" w:ascii="Times New Roman" w:hAnsi="Times New Roman" w:cs="Times New Roman"/>
          <w:color w:val="000000" w:themeColor="text1"/>
          <w:kern w:val="2"/>
          <w:sz w:val="24"/>
          <w:szCs w:val="20"/>
          <w:highlight w:val="none"/>
          <w:lang w:val="en-US" w:eastAsia="zh-CN" w:bidi="ar-SA"/>
          <w14:textFill>
            <w14:solidFill>
              <w14:schemeClr w14:val="tx1"/>
            </w14:solidFill>
          </w14:textFill>
        </w:rPr>
        <w:t>本过程中产生的费用由乙方承担。</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default" w:ascii="Times New Roman" w:hAnsi="Times New Roman"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4.</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乙方所提供设备设施不发生任何权利转移。</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5</w:t>
      </w: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乙方负责筹、办赛期间派出人员安全健康问题。</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6</w:t>
      </w: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乙方协助甲方做好设备设施额度测算评价工作，并根据甲方需要提供必要的额度佐证资料。</w:t>
      </w:r>
    </w:p>
    <w:p>
      <w:pPr>
        <w:pStyle w:val="2"/>
        <w:keepNext w:val="0"/>
        <w:keepLines w:val="0"/>
        <w:pageBreakBefore w:val="0"/>
        <w:widowControl w:val="0"/>
        <w:numPr>
          <w:ilvl w:val="0"/>
          <w:numId w:val="0"/>
        </w:numPr>
        <w:kinsoku/>
        <w:wordWrap/>
        <w:overflowPunct/>
        <w:topLinePunct w:val="0"/>
        <w:autoSpaceDE/>
        <w:autoSpaceDN/>
        <w:bidi w:val="0"/>
        <w:adjustRightInd/>
        <w:snapToGrid/>
        <w:ind w:left="0" w:firstLine="448" w:firstLineChars="200"/>
        <w:textAlignment w:val="auto"/>
        <w:rPr>
          <w:rFonts w:hint="eastAsia"/>
          <w:color w:val="000000" w:themeColor="text1"/>
          <w:sz w:val="24"/>
          <w:highlight w:val="none"/>
          <w:lang w:val="en-US" w:eastAsia="zh-Hans"/>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eastAsia="zh-Hans" w:bidi="ar-SA"/>
          <w14:textFill>
            <w14:solidFill>
              <w14:schemeClr w14:val="tx1"/>
            </w14:solidFill>
          </w14:textFill>
        </w:rPr>
        <w:t>7.</w:t>
      </w: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乙方享有与甲方签订</w:t>
      </w:r>
      <w:r>
        <w:rPr>
          <w:rFonts w:hint="eastAsia"/>
          <w:color w:val="000000" w:themeColor="text1"/>
          <w:sz w:val="24"/>
          <w:highlight w:val="none"/>
          <w:lang w:val="en-US" w:eastAsia="zh-Hans"/>
          <w14:textFill>
            <w14:solidFill>
              <w14:schemeClr w14:val="tx1"/>
            </w14:solidFill>
          </w14:textFill>
        </w:rPr>
        <w:t>《中华人民共和国第二届职业技能大赛合作协议》的权利。</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48" w:firstLineChars="200"/>
        <w:textAlignment w:val="auto"/>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三、丙方权利与义务</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48" w:firstLineChars="200"/>
        <w:textAlignment w:val="auto"/>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1.</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丙方指导乙方完成设备设施的安装到位，并</w:t>
      </w:r>
      <w:r>
        <w:rPr>
          <w:rFonts w:hint="eastAsia" w:ascii="Times New Roman" w:hAnsi="Times New Roman" w:cs="Times New Roman"/>
          <w:color w:val="000000" w:themeColor="text1"/>
          <w:kern w:val="2"/>
          <w:sz w:val="24"/>
          <w:szCs w:val="20"/>
          <w:highlight w:val="none"/>
          <w:lang w:val="en-US" w:eastAsia="zh-CN" w:bidi="ar-SA"/>
          <w14:textFill>
            <w14:solidFill>
              <w14:schemeClr w14:val="tx1"/>
            </w14:solidFill>
          </w14:textFill>
        </w:rPr>
        <w:t>按照《中华人民共和国第二届职业技能大赛赛项保障服务协议》相关规定</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为设备设施的运行提供必要保障（含电力、网络等）。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48" w:firstLineChars="200"/>
        <w:textAlignment w:val="auto"/>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2.</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丙方协助甲方完成设备设施的验收。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48" w:firstLineChars="200"/>
        <w:textAlignment w:val="auto"/>
        <w:rPr>
          <w:rFonts w:hint="default" w:ascii="Times New Roman" w:hAnsi="Times New Roman" w:cs="Times New Roman"/>
          <w:color w:val="000000" w:themeColor="text1"/>
          <w:kern w:val="2"/>
          <w:sz w:val="24"/>
          <w:szCs w:val="20"/>
          <w:highlight w:val="none"/>
          <w:lang w:val="en-US" w:eastAsia="zh-Hans" w:bidi="ar-SA"/>
          <w14:textFill>
            <w14:solidFill>
              <w14:schemeClr w14:val="tx1"/>
            </w14:solidFill>
          </w14:textFill>
        </w:rPr>
      </w:pPr>
      <w:r>
        <w:rPr>
          <w:rFonts w:hint="default" w:ascii="Times New Roman" w:hAnsi="Times New Roman" w:cs="Times New Roman"/>
          <w:color w:val="000000" w:themeColor="text1"/>
          <w:kern w:val="2"/>
          <w:sz w:val="24"/>
          <w:szCs w:val="20"/>
          <w:highlight w:val="none"/>
          <w:lang w:eastAsia="zh-Hans" w:bidi="ar-SA"/>
          <w14:textFill>
            <w14:solidFill>
              <w14:schemeClr w14:val="tx1"/>
            </w14:solidFill>
          </w14:textFill>
        </w:rPr>
        <w:t>3.</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根据甲乙双方签订的</w:t>
      </w:r>
      <w:r>
        <w:rPr>
          <w:rFonts w:hint="eastAsia"/>
          <w:color w:val="000000" w:themeColor="text1"/>
          <w:sz w:val="24"/>
          <w:highlight w:val="none"/>
          <w:lang w:val="en-US" w:eastAsia="zh-Hans"/>
          <w14:textFill>
            <w14:solidFill>
              <w14:schemeClr w14:val="tx1"/>
            </w14:solidFill>
          </w14:textFill>
        </w:rPr>
        <w:t>《中华人民共和国第二届职业技能大赛合作协议》，</w:t>
      </w:r>
      <w:r>
        <w:rPr>
          <w:rFonts w:hint="eastAsia" w:ascii="Times New Roman" w:hAnsi="Times New Roman" w:cs="Times New Roman"/>
          <w:color w:val="000000" w:themeColor="text1"/>
          <w:kern w:val="2"/>
          <w:sz w:val="24"/>
          <w:szCs w:val="20"/>
          <w:highlight w:val="none"/>
          <w:lang w:val="en-US" w:eastAsia="zh-Hans" w:bidi="ar-SA"/>
          <w14:textFill>
            <w14:solidFill>
              <w14:schemeClr w14:val="tx1"/>
            </w14:solidFill>
          </w14:textFill>
        </w:rPr>
        <w:t>丙方协助甲方</w:t>
      </w:r>
      <w:r>
        <w:rPr>
          <w:rFonts w:hint="eastAsia"/>
          <w:color w:val="000000" w:themeColor="text1"/>
          <w:sz w:val="24"/>
          <w:highlight w:val="none"/>
          <w:lang w:val="en-US" w:eastAsia="zh-Hans"/>
          <w14:textFill>
            <w14:solidFill>
              <w14:schemeClr w14:val="tx1"/>
            </w14:solidFill>
          </w14:textFill>
        </w:rPr>
        <w:t>落实乙方相关合作权益。</w:t>
      </w:r>
    </w:p>
    <w:p>
      <w:pPr>
        <w:autoSpaceDE w:val="0"/>
        <w:autoSpaceDN w:val="0"/>
        <w:adjustRightIn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四、技术与服务要求</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按照本赛项《设备设施支持单位遴选项目招标文件》要求。</w:t>
      </w:r>
    </w:p>
    <w:p>
      <w:pPr>
        <w:autoSpaceDE w:val="0"/>
        <w:autoSpaceDN w:val="0"/>
        <w:adjustRightInd w:val="0"/>
        <w:spacing w:line="360" w:lineRule="auto"/>
        <w:ind w:firstLine="448" w:firstLineChars="200"/>
        <w:rPr>
          <w:rFonts w:hint="default"/>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五、履约时间、地点、方式：</w:t>
      </w:r>
    </w:p>
    <w:p>
      <w:pPr>
        <w:autoSpaceDE w:val="0"/>
        <w:autoSpaceDN w:val="0"/>
        <w:adjustRightIn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default"/>
          <w:color w:val="000000" w:themeColor="text1"/>
          <w:sz w:val="24"/>
          <w:highlight w:val="none"/>
          <w:lang w:eastAsia="zh-Hans"/>
          <w14:textFill>
            <w14:solidFill>
              <w14:schemeClr w14:val="tx1"/>
            </w14:solidFill>
          </w14:textFill>
        </w:rPr>
        <w:t>1.</w:t>
      </w:r>
      <w:r>
        <w:rPr>
          <w:rFonts w:hint="eastAsia"/>
          <w:color w:val="000000" w:themeColor="text1"/>
          <w:sz w:val="24"/>
          <w:highlight w:val="none"/>
          <w:lang w:val="en-US" w:eastAsia="zh-Hans"/>
          <w14:textFill>
            <w14:solidFill>
              <w14:schemeClr w14:val="tx1"/>
            </w14:solidFill>
          </w14:textFill>
        </w:rPr>
        <w:t>甲方须在</w:t>
      </w:r>
      <w:r>
        <w:rPr>
          <w:rFonts w:hint="default"/>
          <w:color w:val="000000" w:themeColor="text1"/>
          <w:sz w:val="24"/>
          <w:highlight w:val="none"/>
          <w:lang w:eastAsia="zh-Hans"/>
          <w14:textFill>
            <w14:solidFill>
              <w14:schemeClr w14:val="tx1"/>
            </w14:solidFill>
          </w14:textFill>
        </w:rPr>
        <w:t>2023</w:t>
      </w:r>
      <w:r>
        <w:rPr>
          <w:rFonts w:hint="eastAsia"/>
          <w:color w:val="000000" w:themeColor="text1"/>
          <w:sz w:val="24"/>
          <w:highlight w:val="none"/>
          <w:lang w:val="en-US" w:eastAsia="zh-Hans"/>
          <w14:textFill>
            <w14:solidFill>
              <w14:schemeClr w14:val="tx1"/>
            </w14:solidFill>
          </w14:textFill>
        </w:rPr>
        <w:t>年</w:t>
      </w:r>
      <w:r>
        <w:rPr>
          <w:rFonts w:hint="default"/>
          <w:color w:val="000000" w:themeColor="text1"/>
          <w:sz w:val="24"/>
          <w:highlight w:val="none"/>
          <w:lang w:eastAsia="zh-Hans"/>
          <w14:textFill>
            <w14:solidFill>
              <w14:schemeClr w14:val="tx1"/>
            </w14:solidFill>
          </w14:textFill>
        </w:rPr>
        <w:t>9</w:t>
      </w:r>
      <w:r>
        <w:rPr>
          <w:rFonts w:hint="eastAsia"/>
          <w:color w:val="000000" w:themeColor="text1"/>
          <w:sz w:val="24"/>
          <w:highlight w:val="none"/>
          <w:lang w:val="en-US" w:eastAsia="zh-Hans"/>
          <w14:textFill>
            <w14:solidFill>
              <w14:schemeClr w14:val="tx1"/>
            </w14:solidFill>
          </w14:textFill>
        </w:rPr>
        <w:t>月</w:t>
      </w:r>
      <w:r>
        <w:rPr>
          <w:rFonts w:hint="default"/>
          <w:color w:val="000000" w:themeColor="text1"/>
          <w:sz w:val="24"/>
          <w:highlight w:val="none"/>
          <w:lang w:eastAsia="zh-Hans"/>
          <w14:textFill>
            <w14:solidFill>
              <w14:schemeClr w14:val="tx1"/>
            </w14:solidFill>
          </w14:textFill>
        </w:rPr>
        <w:t>10</w:t>
      </w:r>
      <w:r>
        <w:rPr>
          <w:rFonts w:hint="eastAsia"/>
          <w:color w:val="000000" w:themeColor="text1"/>
          <w:sz w:val="24"/>
          <w:highlight w:val="none"/>
          <w:lang w:val="en-US" w:eastAsia="zh-Hans"/>
          <w14:textFill>
            <w14:solidFill>
              <w14:schemeClr w14:val="tx1"/>
            </w14:solidFill>
          </w14:textFill>
        </w:rPr>
        <w:t>日前与乙方签订《中华人民共和国第二届职业技能大赛合作协议》。</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2.</w:t>
      </w:r>
      <w:r>
        <w:rPr>
          <w:rFonts w:hint="eastAsia" w:eastAsia="宋体"/>
          <w:color w:val="000000" w:themeColor="text1"/>
          <w:sz w:val="24"/>
          <w:highlight w:val="none"/>
          <w:lang w:val="en-US" w:eastAsia="zh-Hans"/>
          <w14:textFill>
            <w14:solidFill>
              <w14:schemeClr w14:val="tx1"/>
            </w14:solidFill>
          </w14:textFill>
        </w:rPr>
        <w:t>乙方须在</w:t>
      </w:r>
      <w:r>
        <w:rPr>
          <w:rFonts w:hint="default" w:eastAsia="宋体"/>
          <w:color w:val="000000" w:themeColor="text1"/>
          <w:sz w:val="24"/>
          <w:highlight w:val="none"/>
          <w:lang w:eastAsia="zh-Hans"/>
          <w14:textFill>
            <w14:solidFill>
              <w14:schemeClr w14:val="tx1"/>
            </w14:solidFill>
          </w14:textFill>
        </w:rPr>
        <w:t>2023</w:t>
      </w:r>
      <w:r>
        <w:rPr>
          <w:rFonts w:hint="eastAsia" w:eastAsia="宋体"/>
          <w:color w:val="000000" w:themeColor="text1"/>
          <w:sz w:val="24"/>
          <w:highlight w:val="none"/>
          <w:lang w:val="en-US" w:eastAsia="zh-Hans"/>
          <w14:textFill>
            <w14:solidFill>
              <w14:schemeClr w14:val="tx1"/>
            </w14:solidFill>
          </w14:textFill>
        </w:rPr>
        <w:t>年</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月</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日前将所提供设备设施（附件</w:t>
      </w:r>
      <w:r>
        <w:rPr>
          <w:rFonts w:hint="default" w:eastAsia="宋体"/>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eastAsia="zh-Hans"/>
          <w14:textFill>
            <w14:solidFill>
              <w14:schemeClr w14:val="tx1"/>
            </w14:solidFill>
          </w14:textFill>
        </w:rPr>
        <w:t>）运达大赛场馆或赛前暂存地及由赛前暂存地至大赛场馆。（</w:t>
      </w:r>
      <w:r>
        <w:rPr>
          <w:rFonts w:hint="eastAsia" w:eastAsia="宋体"/>
          <w:color w:val="000000" w:themeColor="text1"/>
          <w:sz w:val="24"/>
          <w:highlight w:val="none"/>
          <w:lang w:val="en-US" w:eastAsia="zh-Hans"/>
          <w14:textFill>
            <w14:solidFill>
              <w14:schemeClr w14:val="tx1"/>
            </w14:solidFill>
          </w14:textFill>
        </w:rPr>
        <w:t>大赛场馆地点：天津市津南区咸水沽镇国展大道888号）</w:t>
      </w:r>
    </w:p>
    <w:p>
      <w:pPr>
        <w:autoSpaceDE w:val="0"/>
        <w:autoSpaceDN w:val="0"/>
        <w:adjustRightInd w:val="0"/>
        <w:spacing w:line="360" w:lineRule="auto"/>
        <w:ind w:firstLine="448" w:firstLineChars="200"/>
        <w:rPr>
          <w:rFonts w:hint="default"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3.</w:t>
      </w:r>
      <w:r>
        <w:rPr>
          <w:rFonts w:hint="eastAsia" w:eastAsia="宋体"/>
          <w:color w:val="000000" w:themeColor="text1"/>
          <w:sz w:val="24"/>
          <w:highlight w:val="none"/>
          <w:lang w:val="en-US" w:eastAsia="zh-Hans"/>
          <w14:textFill>
            <w14:solidFill>
              <w14:schemeClr w14:val="tx1"/>
            </w14:solidFill>
          </w14:textFill>
        </w:rPr>
        <w:t>乙方须在</w:t>
      </w:r>
      <w:r>
        <w:rPr>
          <w:rFonts w:hint="default" w:eastAsia="宋体"/>
          <w:color w:val="000000" w:themeColor="text1"/>
          <w:sz w:val="24"/>
          <w:highlight w:val="none"/>
          <w:lang w:eastAsia="zh-Hans"/>
          <w14:textFill>
            <w14:solidFill>
              <w14:schemeClr w14:val="tx1"/>
            </w14:solidFill>
          </w14:textFill>
        </w:rPr>
        <w:t>2023</w:t>
      </w:r>
      <w:r>
        <w:rPr>
          <w:rFonts w:hint="eastAsia" w:eastAsia="宋体"/>
          <w:color w:val="000000" w:themeColor="text1"/>
          <w:sz w:val="24"/>
          <w:highlight w:val="none"/>
          <w:lang w:val="en-US" w:eastAsia="zh-Hans"/>
          <w14:textFill>
            <w14:solidFill>
              <w14:schemeClr w14:val="tx1"/>
            </w14:solidFill>
          </w14:textFill>
        </w:rPr>
        <w:t>年</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月</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日前完成设备设施的安装的安装、调试，并通过验收。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default" w:eastAsia="宋体"/>
          <w:color w:val="000000" w:themeColor="text1"/>
          <w:sz w:val="24"/>
          <w:highlight w:val="none"/>
          <w:lang w:val="en-US"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4.</w:t>
      </w:r>
      <w:r>
        <w:rPr>
          <w:rFonts w:hint="eastAsia" w:eastAsia="宋体"/>
          <w:color w:val="000000" w:themeColor="text1"/>
          <w:sz w:val="24"/>
          <w:highlight w:val="none"/>
          <w:lang w:val="en-US" w:eastAsia="zh-Hans"/>
          <w14:textFill>
            <w14:solidFill>
              <w14:schemeClr w14:val="tx1"/>
            </w14:solidFill>
          </w14:textFill>
        </w:rPr>
        <w:t>乙方须在</w:t>
      </w:r>
      <w:r>
        <w:rPr>
          <w:rFonts w:hint="default" w:eastAsia="宋体"/>
          <w:color w:val="000000" w:themeColor="text1"/>
          <w:sz w:val="24"/>
          <w:highlight w:val="none"/>
          <w:lang w:eastAsia="zh-Hans"/>
          <w14:textFill>
            <w14:solidFill>
              <w14:schemeClr w14:val="tx1"/>
            </w14:solidFill>
          </w14:textFill>
        </w:rPr>
        <w:t>2023</w:t>
      </w:r>
      <w:r>
        <w:rPr>
          <w:rFonts w:hint="eastAsia" w:eastAsia="宋体"/>
          <w:color w:val="000000" w:themeColor="text1"/>
          <w:sz w:val="24"/>
          <w:highlight w:val="none"/>
          <w:lang w:val="en-US" w:eastAsia="zh-Hans"/>
          <w14:textFill>
            <w14:solidFill>
              <w14:schemeClr w14:val="tx1"/>
            </w14:solidFill>
          </w14:textFill>
        </w:rPr>
        <w:t>年</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月</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val="en-US" w:eastAsia="zh-Hans"/>
          <w14:textFill>
            <w14:solidFill>
              <w14:schemeClr w14:val="tx1"/>
            </w14:solidFill>
          </w14:textFill>
        </w:rPr>
        <w:t>日前将所提供现金或现金等价物（附件</w:t>
      </w:r>
      <w:r>
        <w:rPr>
          <w:rFonts w:hint="default" w:eastAsia="宋体"/>
          <w:color w:val="000000" w:themeColor="text1"/>
          <w:sz w:val="24"/>
          <w:highlight w:val="none"/>
          <w:lang w:eastAsia="zh-Hans"/>
          <w14:textFill>
            <w14:solidFill>
              <w14:schemeClr w14:val="tx1"/>
            </w14:solidFill>
          </w14:textFill>
        </w:rPr>
        <w:t>2</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交付甲方，运输交付产生的费用由乙方承担。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现金接收方式：转账。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jc w:val="left"/>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收款账户信息：开户银行（汉字全称）：</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行号（数字码）：</w:t>
      </w:r>
      <w:r>
        <w:rPr>
          <w:rFonts w:hint="default" w:eastAsia="宋体"/>
          <w:color w:val="000000" w:themeColor="text1"/>
          <w:sz w:val="24"/>
          <w:highlight w:val="none"/>
          <w:lang w:eastAsia="zh-Hans"/>
          <w14:textFill>
            <w14:solidFill>
              <w14:schemeClr w14:val="tx1"/>
            </w14:solidFill>
          </w14:textFill>
        </w:rPr>
        <w:t xml:space="preserve">             </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账号：</w:t>
      </w:r>
    </w:p>
    <w:p>
      <w:pPr>
        <w:pStyle w:val="2"/>
        <w:keepNext w:val="0"/>
        <w:keepLines w:val="0"/>
        <w:pageBreakBefore w:val="0"/>
        <w:widowControl w:val="0"/>
        <w:kinsoku/>
        <w:wordWrap/>
        <w:overflowPunct/>
        <w:topLinePunct w:val="0"/>
        <w:bidi w:val="0"/>
        <w:snapToGrid/>
        <w:ind w:firstLine="448" w:firstLineChars="200"/>
        <w:textAlignment w:val="auto"/>
        <w:rPr>
          <w:rFonts w:hint="default"/>
          <w:color w:val="000000" w:themeColor="text1"/>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现金等价物接收地点：</w:t>
      </w:r>
    </w:p>
    <w:p>
      <w:pPr>
        <w:autoSpaceDE w:val="0"/>
        <w:autoSpaceDN w:val="0"/>
        <w:adjustRightIn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六、违约责任</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default"/>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val="en-US" w:eastAsia="zh-Hans"/>
          <w14:textFill>
            <w14:solidFill>
              <w14:schemeClr w14:val="tx1"/>
            </w14:solidFill>
          </w14:textFill>
        </w:rPr>
        <w:t>乙方必须保证所提供设备设施符合竞赛技术文件内容要求，乙方必须保证所提供设备设施按时、按量的到达乙方指定的地点，如因设备设施原因造成影响本赛项比赛的，一切损失及后果由乙方承担，甲方或组委会或执委会将有权保留追究相关责任的权利；</w:t>
      </w:r>
    </w:p>
    <w:p>
      <w:pPr>
        <w:autoSpaceDE w:val="0"/>
        <w:autoSpaceDN w:val="0"/>
        <w:adjustRightInd w:val="0"/>
        <w:spacing w:line="360" w:lineRule="auto"/>
        <w:ind w:firstLine="448" w:firstLineChars="200"/>
        <w:rPr>
          <w:rFonts w:hint="eastAsia" w:eastAsia="宋体"/>
          <w:color w:val="000000" w:themeColor="text1"/>
          <w:sz w:val="24"/>
          <w:highlight w:val="none"/>
          <w:lang w:val="en-US" w:eastAsia="zh-Hans"/>
          <w14:textFill>
            <w14:solidFill>
              <w14:schemeClr w14:val="tx1"/>
            </w14:solidFill>
          </w14:textFill>
        </w:rPr>
      </w:pPr>
      <w:r>
        <w:rPr>
          <w:rFonts w:hint="default"/>
          <w:color w:val="000000" w:themeColor="text1"/>
          <w:sz w:val="24"/>
          <w:highlight w:val="none"/>
          <w:lang w:eastAsia="zh-Hans"/>
          <w14:textFill>
            <w14:solidFill>
              <w14:schemeClr w14:val="tx1"/>
            </w14:solidFill>
          </w14:textFill>
        </w:rPr>
        <w:t>2.</w:t>
      </w:r>
      <w:r>
        <w:rPr>
          <w:rFonts w:hint="eastAsia" w:eastAsia="宋体"/>
          <w:color w:val="000000" w:themeColor="text1"/>
          <w:sz w:val="24"/>
          <w:highlight w:val="none"/>
          <w:lang w:val="en-US" w:eastAsia="zh-Hans"/>
          <w14:textFill>
            <w14:solidFill>
              <w14:schemeClr w14:val="tx1"/>
            </w14:solidFill>
          </w14:textFill>
        </w:rPr>
        <w:t>乙方必须保证所提供设备设施按时、按量的到达乙方指定的地点，如因此造成影响本赛项比赛的，一切损失及后果由乙方承担，甲方或组委会或执委会将有权保留追究相关责任的权利。</w:t>
      </w:r>
    </w:p>
    <w:p>
      <w:pPr>
        <w:autoSpaceDE w:val="0"/>
        <w:autoSpaceDN w:val="0"/>
        <w:adjustRightIn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七、不可抗力</w:t>
      </w:r>
    </w:p>
    <w:p>
      <w:pPr>
        <w:snapToGrid w:val="0"/>
        <w:spacing w:line="360" w:lineRule="auto"/>
        <w:ind w:firstLine="448" w:firstLineChars="200"/>
        <w:rPr>
          <w:rFonts w:hint="default" w:ascii="宋体" w:hAnsi="宋体" w:eastAsia="宋体"/>
          <w:snapToGrid w:val="0"/>
          <w:color w:val="000000" w:themeColor="text1"/>
          <w:sz w:val="24"/>
          <w:highlight w:val="none"/>
          <w:lang w:val="en-US" w:eastAsia="zh-Hans"/>
          <w14:textFill>
            <w14:solidFill>
              <w14:schemeClr w14:val="tx1"/>
            </w14:solidFill>
          </w14:textFill>
        </w:rPr>
      </w:pPr>
      <w:r>
        <w:rPr>
          <w:rFonts w:hint="eastAsia" w:ascii="宋体" w:hAnsi="宋体"/>
          <w:snapToGrid w:val="0"/>
          <w:color w:val="000000" w:themeColor="text1"/>
          <w:sz w:val="24"/>
          <w:highlight w:val="none"/>
          <w14:textFill>
            <w14:solidFill>
              <w14:schemeClr w14:val="tx1"/>
            </w14:solidFill>
          </w14:textFill>
        </w:rPr>
        <w:t>任何一方由于不可抗力的原因不能履行合同时，应在不可抗力发生后</w:t>
      </w:r>
      <w:r>
        <w:rPr>
          <w:rFonts w:hint="eastAsia" w:ascii="宋体" w:hAnsi="宋体"/>
          <w:snapToGrid w:val="0"/>
          <w:color w:val="000000" w:themeColor="text1"/>
          <w:sz w:val="24"/>
          <w:highlight w:val="none"/>
          <w:u w:val="single"/>
          <w14:textFill>
            <w14:solidFill>
              <w14:schemeClr w14:val="tx1"/>
            </w14:solidFill>
          </w14:textFill>
        </w:rPr>
        <w:t xml:space="preserve">   </w:t>
      </w:r>
      <w:r>
        <w:rPr>
          <w:rFonts w:hint="eastAsia" w:ascii="宋体" w:hAnsi="宋体"/>
          <w:snapToGrid w:val="0"/>
          <w:color w:val="000000" w:themeColor="text1"/>
          <w:sz w:val="24"/>
          <w:highlight w:val="none"/>
          <w14:textFill>
            <w14:solidFill>
              <w14:schemeClr w14:val="tx1"/>
            </w14:solidFill>
          </w14:textFill>
        </w:rPr>
        <w:t>天内向对方通报不能履行或不能完全履行的理由，在取得不可抗力发生地市级以上政府相关部门证明以后，允许延期履行、部分履行或者不履行合同，并根据情况</w:t>
      </w:r>
      <w:r>
        <w:rPr>
          <w:rFonts w:hint="eastAsia" w:ascii="宋体" w:hAnsi="宋体" w:eastAsia="宋体"/>
          <w:snapToGrid w:val="0"/>
          <w:color w:val="000000" w:themeColor="text1"/>
          <w:sz w:val="24"/>
          <w:highlight w:val="none"/>
          <w14:textFill>
            <w14:solidFill>
              <w14:schemeClr w14:val="tx1"/>
            </w14:solidFill>
          </w14:textFill>
        </w:rPr>
        <w:t>可部分或全部免于承担违约责任。</w:t>
      </w:r>
      <w:r>
        <w:rPr>
          <w:rFonts w:hint="eastAsia" w:ascii="宋体" w:hAnsi="宋体"/>
          <w:snapToGrid w:val="0"/>
          <w:color w:val="000000" w:themeColor="text1"/>
          <w:sz w:val="24"/>
          <w:highlight w:val="none"/>
          <w:lang w:val="en-US" w:eastAsia="zh-Hans"/>
          <w14:textFill>
            <w14:solidFill>
              <w14:schemeClr w14:val="tx1"/>
            </w14:solidFill>
          </w14:textFill>
        </w:rPr>
        <w:t>不可抗力指战争、严重水灾、洪水、台风、地震等或其他甲乙丙三方认定的不可抗力事件。</w:t>
      </w:r>
    </w:p>
    <w:p>
      <w:pPr>
        <w:snapToGrid w:val="0"/>
        <w:spacing w:line="360" w:lineRule="auto"/>
        <w:ind w:firstLine="448" w:firstLineChars="200"/>
        <w:rPr>
          <w:rFonts w:hint="eastAsia" w:ascii="宋体" w:hAnsi="宋体" w:eastAsia="宋体"/>
          <w:snapToGrid w:val="0"/>
          <w:color w:val="000000" w:themeColor="text1"/>
          <w:sz w:val="24"/>
          <w:highlight w:val="none"/>
          <w:lang w:val="en-US" w:eastAsia="zh-Hans"/>
          <w14:textFill>
            <w14:solidFill>
              <w14:schemeClr w14:val="tx1"/>
            </w14:solidFill>
          </w14:textFill>
        </w:rPr>
      </w:pPr>
      <w:r>
        <w:rPr>
          <w:rFonts w:hint="eastAsia" w:ascii="宋体" w:hAnsi="宋体"/>
          <w:snapToGrid w:val="0"/>
          <w:color w:val="000000" w:themeColor="text1"/>
          <w:sz w:val="24"/>
          <w:highlight w:val="none"/>
          <w:lang w:val="en-US" w:eastAsia="zh-Hans"/>
          <w14:textFill>
            <w14:solidFill>
              <w14:schemeClr w14:val="tx1"/>
            </w14:solidFill>
          </w14:textFill>
        </w:rPr>
        <w:t>八</w:t>
      </w:r>
      <w:r>
        <w:rPr>
          <w:rFonts w:hint="eastAsia" w:ascii="宋体" w:hAnsi="宋体" w:eastAsia="宋体"/>
          <w:snapToGrid w:val="0"/>
          <w:color w:val="000000" w:themeColor="text1"/>
          <w:sz w:val="24"/>
          <w:highlight w:val="none"/>
          <w:lang w:val="en-US" w:eastAsia="zh-Hans"/>
          <w14:textFill>
            <w14:solidFill>
              <w14:schemeClr w14:val="tx1"/>
            </w14:solidFill>
          </w14:textFill>
        </w:rPr>
        <w:t>、合同的变更、中止、终止</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eastAsia" w:ascii="宋体" w:hAnsi="宋体"/>
          <w:snapToGrid w:val="0"/>
          <w:color w:val="000000" w:themeColor="text1"/>
          <w:sz w:val="24"/>
          <w:highlight w:val="none"/>
          <w:lang w:val="en-US" w:eastAsia="zh-Hans"/>
          <w14:textFill>
            <w14:solidFill>
              <w14:schemeClr w14:val="tx1"/>
            </w14:solidFill>
          </w14:textFill>
        </w:rPr>
        <w:t>本合同任意一方</w:t>
      </w:r>
      <w:r>
        <w:rPr>
          <w:rFonts w:hint="eastAsia" w:ascii="宋体" w:hAnsi="宋体" w:eastAsia="宋体"/>
          <w:snapToGrid w:val="0"/>
          <w:color w:val="000000" w:themeColor="text1"/>
          <w:sz w:val="24"/>
          <w:highlight w:val="none"/>
          <w14:textFill>
            <w14:solidFill>
              <w14:schemeClr w14:val="tx1"/>
            </w14:solidFill>
          </w14:textFill>
        </w:rPr>
        <w:t>均不得擅自变更、中止或者终止本合同。</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eastAsia" w:ascii="宋体" w:hAnsi="宋体" w:eastAsia="宋体"/>
          <w:snapToGrid w:val="0"/>
          <w:color w:val="000000" w:themeColor="text1"/>
          <w:sz w:val="24"/>
          <w:highlight w:val="none"/>
          <w14:textFill>
            <w14:solidFill>
              <w14:schemeClr w14:val="tx1"/>
            </w14:solidFill>
          </w14:textFill>
        </w:rPr>
        <w:t>如继续履行本合同将损害国家利益和社会公共利益的，</w:t>
      </w:r>
      <w:r>
        <w:rPr>
          <w:rFonts w:hint="eastAsia" w:ascii="宋体" w:hAnsi="宋体"/>
          <w:snapToGrid w:val="0"/>
          <w:color w:val="000000" w:themeColor="text1"/>
          <w:sz w:val="24"/>
          <w:highlight w:val="none"/>
          <w:lang w:val="en-US" w:eastAsia="zh-Hans"/>
          <w14:textFill>
            <w14:solidFill>
              <w14:schemeClr w14:val="tx1"/>
            </w14:solidFill>
          </w14:textFill>
        </w:rPr>
        <w:t>各</w:t>
      </w:r>
      <w:r>
        <w:rPr>
          <w:rFonts w:hint="eastAsia" w:ascii="宋体" w:hAnsi="宋体" w:eastAsia="宋体"/>
          <w:snapToGrid w:val="0"/>
          <w:color w:val="000000" w:themeColor="text1"/>
          <w:sz w:val="24"/>
          <w:highlight w:val="none"/>
          <w14:textFill>
            <w14:solidFill>
              <w14:schemeClr w14:val="tx1"/>
            </w14:solidFill>
          </w14:textFill>
        </w:rPr>
        <w:t>方应变更、中止或者终止合同。</w:t>
      </w:r>
    </w:p>
    <w:p>
      <w:pPr>
        <w:snapToGrid w:val="0"/>
        <w:spacing w:line="360" w:lineRule="auto"/>
        <w:ind w:firstLine="448" w:firstLineChars="200"/>
        <w:rPr>
          <w:rFonts w:hint="eastAsia" w:ascii="宋体" w:hAnsi="宋体" w:eastAsia="宋体"/>
          <w:snapToGrid w:val="0"/>
          <w:color w:val="000000" w:themeColor="text1"/>
          <w:sz w:val="24"/>
          <w:highlight w:val="none"/>
          <w:lang w:val="en-US" w:eastAsia="zh-Hans"/>
          <w14:textFill>
            <w14:solidFill>
              <w14:schemeClr w14:val="tx1"/>
            </w14:solidFill>
          </w14:textFill>
        </w:rPr>
      </w:pPr>
      <w:r>
        <w:rPr>
          <w:rFonts w:hint="eastAsia" w:ascii="宋体" w:hAnsi="宋体"/>
          <w:snapToGrid w:val="0"/>
          <w:color w:val="000000" w:themeColor="text1"/>
          <w:sz w:val="24"/>
          <w:highlight w:val="none"/>
          <w:lang w:val="en-US" w:eastAsia="zh-Hans"/>
          <w14:textFill>
            <w14:solidFill>
              <w14:schemeClr w14:val="tx1"/>
            </w14:solidFill>
          </w14:textFill>
        </w:rPr>
        <w:t>九</w:t>
      </w:r>
      <w:r>
        <w:rPr>
          <w:rFonts w:hint="eastAsia" w:ascii="宋体" w:hAnsi="宋体" w:eastAsia="宋体"/>
          <w:snapToGrid w:val="0"/>
          <w:color w:val="000000" w:themeColor="text1"/>
          <w:sz w:val="24"/>
          <w:highlight w:val="none"/>
          <w:lang w:val="en-US" w:eastAsia="zh-Hans"/>
          <w14:textFill>
            <w14:solidFill>
              <w14:schemeClr w14:val="tx1"/>
            </w14:solidFill>
          </w14:textFill>
        </w:rPr>
        <w:t>、法律适用和争议解决</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eastAsia" w:ascii="宋体" w:hAnsi="宋体" w:eastAsia="宋体"/>
          <w:snapToGrid w:val="0"/>
          <w:color w:val="000000" w:themeColor="text1"/>
          <w:sz w:val="24"/>
          <w:highlight w:val="none"/>
          <w14:textFill>
            <w14:solidFill>
              <w14:schemeClr w14:val="tx1"/>
            </w14:solidFill>
          </w14:textFill>
        </w:rPr>
        <w:t>本合同适用法律为中华人民共和国法律、法规。</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eastAsia" w:ascii="宋体" w:hAnsi="宋体" w:eastAsia="宋体"/>
          <w:snapToGrid w:val="0"/>
          <w:color w:val="000000" w:themeColor="text1"/>
          <w:sz w:val="24"/>
          <w:highlight w:val="none"/>
          <w14:textFill>
            <w14:solidFill>
              <w14:schemeClr w14:val="tx1"/>
            </w14:solidFill>
          </w14:textFill>
        </w:rPr>
        <w:t>如履行本合同过程中发生争议的，由</w:t>
      </w:r>
      <w:r>
        <w:rPr>
          <w:rFonts w:hint="eastAsia" w:ascii="宋体" w:hAnsi="宋体"/>
          <w:snapToGrid w:val="0"/>
          <w:color w:val="000000" w:themeColor="text1"/>
          <w:sz w:val="24"/>
          <w:highlight w:val="none"/>
          <w:lang w:val="en-US" w:eastAsia="zh-Hans"/>
          <w14:textFill>
            <w14:solidFill>
              <w14:schemeClr w14:val="tx1"/>
            </w14:solidFill>
          </w14:textFill>
        </w:rPr>
        <w:t>甲乙丙三方授权代表（法定代表人或委托代理人）</w:t>
      </w:r>
      <w:r>
        <w:rPr>
          <w:rFonts w:hint="eastAsia" w:ascii="宋体" w:hAnsi="宋体" w:eastAsia="宋体"/>
          <w:snapToGrid w:val="0"/>
          <w:color w:val="000000" w:themeColor="text1"/>
          <w:sz w:val="24"/>
          <w:highlight w:val="none"/>
          <w14:textFill>
            <w14:solidFill>
              <w14:schemeClr w14:val="tx1"/>
            </w14:solidFill>
          </w14:textFill>
        </w:rPr>
        <w:t>协商解决。协商不成的，向</w:t>
      </w:r>
      <w:r>
        <w:rPr>
          <w:rFonts w:hint="eastAsia" w:ascii="宋体" w:hAnsi="宋体" w:eastAsia="宋体"/>
          <w:snapToGrid w:val="0"/>
          <w:color w:val="000000" w:themeColor="text1"/>
          <w:sz w:val="24"/>
          <w:highlight w:val="none"/>
          <w:lang w:val="en-US" w:eastAsia="zh-Hans"/>
          <w14:textFill>
            <w14:solidFill>
              <w14:schemeClr w14:val="tx1"/>
            </w14:solidFill>
          </w14:textFill>
        </w:rPr>
        <w:t>合同履行地人民</w:t>
      </w:r>
      <w:r>
        <w:rPr>
          <w:rFonts w:hint="eastAsia" w:ascii="宋体" w:hAnsi="宋体" w:eastAsia="宋体"/>
          <w:snapToGrid w:val="0"/>
          <w:color w:val="000000" w:themeColor="text1"/>
          <w:sz w:val="24"/>
          <w:highlight w:val="none"/>
          <w14:textFill>
            <w14:solidFill>
              <w14:schemeClr w14:val="tx1"/>
            </w14:solidFill>
          </w14:textFill>
        </w:rPr>
        <w:t>法院起诉。</w:t>
      </w:r>
    </w:p>
    <w:p>
      <w:pPr>
        <w:snapToGrid w:val="0"/>
        <w:spacing w:line="360" w:lineRule="auto"/>
        <w:ind w:firstLine="448" w:firstLineChars="200"/>
        <w:rPr>
          <w:rFonts w:hint="eastAsia" w:ascii="宋体" w:hAnsi="宋体" w:eastAsia="宋体"/>
          <w:snapToGrid w:val="0"/>
          <w:color w:val="000000" w:themeColor="text1"/>
          <w:sz w:val="24"/>
          <w:highlight w:val="none"/>
          <w:lang w:val="en-US" w:eastAsia="zh-Hans"/>
          <w14:textFill>
            <w14:solidFill>
              <w14:schemeClr w14:val="tx1"/>
            </w14:solidFill>
          </w14:textFill>
        </w:rPr>
      </w:pPr>
      <w:r>
        <w:rPr>
          <w:rFonts w:hint="eastAsia" w:ascii="宋体" w:hAnsi="宋体"/>
          <w:snapToGrid w:val="0"/>
          <w:color w:val="000000" w:themeColor="text1"/>
          <w:sz w:val="24"/>
          <w:highlight w:val="none"/>
          <w:lang w:val="en-US" w:eastAsia="zh-Hans"/>
          <w14:textFill>
            <w14:solidFill>
              <w14:schemeClr w14:val="tx1"/>
            </w14:solidFill>
          </w14:textFill>
        </w:rPr>
        <w:t>十</w:t>
      </w:r>
      <w:r>
        <w:rPr>
          <w:rFonts w:hint="eastAsia" w:ascii="宋体" w:hAnsi="宋体" w:eastAsia="宋体"/>
          <w:snapToGrid w:val="0"/>
          <w:color w:val="000000" w:themeColor="text1"/>
          <w:sz w:val="24"/>
          <w:highlight w:val="none"/>
          <w:lang w:val="en-US" w:eastAsia="zh-Hans"/>
          <w14:textFill>
            <w14:solidFill>
              <w14:schemeClr w14:val="tx1"/>
            </w14:solidFill>
          </w14:textFill>
        </w:rPr>
        <w:t>、其他</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default" w:ascii="宋体" w:hAnsi="宋体" w:eastAsia="宋体"/>
          <w:snapToGrid w:val="0"/>
          <w:color w:val="000000" w:themeColor="text1"/>
          <w:sz w:val="24"/>
          <w:highlight w:val="none"/>
          <w14:textFill>
            <w14:solidFill>
              <w14:schemeClr w14:val="tx1"/>
            </w14:solidFill>
          </w14:textFill>
        </w:rPr>
        <w:t>1.</w:t>
      </w:r>
      <w:r>
        <w:rPr>
          <w:rFonts w:hint="eastAsia" w:ascii="宋体" w:hAnsi="宋体" w:eastAsia="宋体"/>
          <w:snapToGrid w:val="0"/>
          <w:color w:val="000000" w:themeColor="text1"/>
          <w:sz w:val="24"/>
          <w:highlight w:val="none"/>
          <w14:textFill>
            <w14:solidFill>
              <w14:schemeClr w14:val="tx1"/>
            </w14:solidFill>
          </w14:textFill>
        </w:rPr>
        <w:t>本项目的中选通知书、采购文件、响应文件及附件均是本合同不可分割的部分，解释的顺序除特别说明外，以文件生成时间在后的为准；</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default" w:ascii="宋体" w:hAnsi="宋体" w:eastAsia="宋体"/>
          <w:snapToGrid w:val="0"/>
          <w:color w:val="000000" w:themeColor="text1"/>
          <w:sz w:val="24"/>
          <w:highlight w:val="none"/>
          <w14:textFill>
            <w14:solidFill>
              <w14:schemeClr w14:val="tx1"/>
            </w14:solidFill>
          </w14:textFill>
        </w:rPr>
        <w:t>2.</w:t>
      </w:r>
      <w:r>
        <w:rPr>
          <w:rFonts w:hint="eastAsia" w:ascii="宋体" w:hAnsi="宋体" w:eastAsia="宋体"/>
          <w:snapToGrid w:val="0"/>
          <w:color w:val="000000" w:themeColor="text1"/>
          <w:sz w:val="24"/>
          <w:highlight w:val="none"/>
          <w14:textFill>
            <w14:solidFill>
              <w14:schemeClr w14:val="tx1"/>
            </w14:solidFill>
          </w14:textFill>
        </w:rPr>
        <w:t>在合同执行中，所有经</w:t>
      </w:r>
      <w:r>
        <w:rPr>
          <w:rFonts w:hint="eastAsia" w:ascii="宋体" w:hAnsi="宋体"/>
          <w:snapToGrid w:val="0"/>
          <w:color w:val="000000" w:themeColor="text1"/>
          <w:sz w:val="24"/>
          <w:highlight w:val="none"/>
          <w:lang w:val="en-US" w:eastAsia="zh-Hans"/>
          <w14:textFill>
            <w14:solidFill>
              <w14:schemeClr w14:val="tx1"/>
            </w14:solidFill>
          </w14:textFill>
        </w:rPr>
        <w:t>各</w:t>
      </w:r>
      <w:r>
        <w:rPr>
          <w:rFonts w:hint="eastAsia" w:ascii="宋体" w:hAnsi="宋体" w:eastAsia="宋体"/>
          <w:snapToGrid w:val="0"/>
          <w:color w:val="000000" w:themeColor="text1"/>
          <w:sz w:val="24"/>
          <w:highlight w:val="none"/>
          <w14:textFill>
            <w14:solidFill>
              <w14:schemeClr w14:val="tx1"/>
            </w14:solidFill>
          </w14:textFill>
        </w:rPr>
        <w:t>方签署确认的文件（包括会议纪要、补充协议、往来信函）即成为本合同的有效组成部分其生效日期为双方签字盖章确认的日期。</w:t>
      </w:r>
    </w:p>
    <w:p>
      <w:pPr>
        <w:snapToGrid w:val="0"/>
        <w:spacing w:line="360" w:lineRule="auto"/>
        <w:ind w:firstLine="448" w:firstLineChars="200"/>
        <w:rPr>
          <w:rFonts w:hint="eastAsia" w:ascii="宋体" w:hAnsi="宋体" w:eastAsia="宋体"/>
          <w:snapToGrid w:val="0"/>
          <w:color w:val="000000" w:themeColor="text1"/>
          <w:sz w:val="24"/>
          <w:highlight w:val="none"/>
          <w14:textFill>
            <w14:solidFill>
              <w14:schemeClr w14:val="tx1"/>
            </w14:solidFill>
          </w14:textFill>
        </w:rPr>
      </w:pPr>
      <w:r>
        <w:rPr>
          <w:rFonts w:hint="default" w:ascii="宋体" w:hAnsi="宋体" w:eastAsia="宋体"/>
          <w:snapToGrid w:val="0"/>
          <w:color w:val="000000" w:themeColor="text1"/>
          <w:sz w:val="24"/>
          <w:highlight w:val="none"/>
          <w14:textFill>
            <w14:solidFill>
              <w14:schemeClr w14:val="tx1"/>
            </w14:solidFill>
          </w14:textFill>
        </w:rPr>
        <w:t>3.</w:t>
      </w:r>
      <w:r>
        <w:rPr>
          <w:rFonts w:hint="eastAsia" w:ascii="宋体" w:hAnsi="宋体" w:eastAsia="宋体"/>
          <w:snapToGrid w:val="0"/>
          <w:color w:val="000000" w:themeColor="text1"/>
          <w:sz w:val="24"/>
          <w:highlight w:val="none"/>
          <w14:textFill>
            <w14:solidFill>
              <w14:schemeClr w14:val="tx1"/>
            </w14:solidFill>
          </w14:textFill>
        </w:rPr>
        <w:t>除</w:t>
      </w:r>
      <w:r>
        <w:rPr>
          <w:rFonts w:hint="eastAsia" w:ascii="宋体" w:hAnsi="宋体" w:eastAsia="宋体"/>
          <w:snapToGrid w:val="0"/>
          <w:color w:val="000000" w:themeColor="text1"/>
          <w:sz w:val="24"/>
          <w:highlight w:val="none"/>
          <w:lang w:val="en-US" w:eastAsia="zh-Hans"/>
          <w14:textFill>
            <w14:solidFill>
              <w14:schemeClr w14:val="tx1"/>
            </w14:solidFill>
          </w14:textFill>
        </w:rPr>
        <w:t>甲</w:t>
      </w:r>
      <w:r>
        <w:rPr>
          <w:rFonts w:hint="eastAsia" w:ascii="宋体" w:hAnsi="宋体" w:eastAsia="宋体"/>
          <w:snapToGrid w:val="0"/>
          <w:color w:val="000000" w:themeColor="text1"/>
          <w:sz w:val="24"/>
          <w:highlight w:val="none"/>
          <w14:textFill>
            <w14:solidFill>
              <w14:schemeClr w14:val="tx1"/>
            </w14:solidFill>
          </w14:textFill>
        </w:rPr>
        <w:t>方事先书面同意外，</w:t>
      </w:r>
      <w:r>
        <w:rPr>
          <w:rFonts w:hint="eastAsia" w:ascii="宋体" w:hAnsi="宋体" w:eastAsia="宋体"/>
          <w:snapToGrid w:val="0"/>
          <w:color w:val="000000" w:themeColor="text1"/>
          <w:sz w:val="24"/>
          <w:highlight w:val="none"/>
          <w:lang w:val="en-US" w:eastAsia="zh-Hans"/>
          <w14:textFill>
            <w14:solidFill>
              <w14:schemeClr w14:val="tx1"/>
            </w14:solidFill>
          </w14:textFill>
        </w:rPr>
        <w:t>乙</w:t>
      </w:r>
      <w:r>
        <w:rPr>
          <w:rFonts w:hint="eastAsia" w:ascii="宋体" w:hAnsi="宋体" w:eastAsia="宋体"/>
          <w:snapToGrid w:val="0"/>
          <w:color w:val="000000" w:themeColor="text1"/>
          <w:sz w:val="24"/>
          <w:highlight w:val="none"/>
          <w14:textFill>
            <w14:solidFill>
              <w14:schemeClr w14:val="tx1"/>
            </w14:solidFill>
          </w14:textFill>
        </w:rPr>
        <w:t>方不得部分或合部转让其应履行的合同项下的义务。</w:t>
      </w:r>
    </w:p>
    <w:p>
      <w:pPr>
        <w:snapToGrid w:val="0"/>
        <w:spacing w:line="360" w:lineRule="auto"/>
        <w:ind w:firstLine="448" w:firstLineChars="200"/>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十一、保密</w:t>
      </w:r>
    </w:p>
    <w:p>
      <w:pPr>
        <w:snapToGrid w:val="0"/>
        <w:spacing w:line="360" w:lineRule="auto"/>
        <w:ind w:firstLine="448" w:firstLineChars="200"/>
        <w:rPr>
          <w:rFonts w:hint="eastAsia" w:eastAsia="宋体"/>
          <w:color w:val="000000" w:themeColor="text1"/>
          <w:sz w:val="24"/>
          <w:highlight w:val="none"/>
          <w:lang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本合同各方</w:t>
      </w:r>
      <w:r>
        <w:rPr>
          <w:rFonts w:hint="eastAsia" w:eastAsia="宋体"/>
          <w:color w:val="000000" w:themeColor="text1"/>
          <w:sz w:val="24"/>
          <w:highlight w:val="none"/>
          <w:lang w:eastAsia="zh-Hans"/>
          <w14:textFill>
            <w14:solidFill>
              <w14:schemeClr w14:val="tx1"/>
            </w14:solidFill>
          </w14:textFill>
        </w:rPr>
        <w:t>应当对本</w:t>
      </w:r>
      <w:r>
        <w:rPr>
          <w:rFonts w:hint="eastAsia" w:eastAsia="宋体"/>
          <w:color w:val="000000" w:themeColor="text1"/>
          <w:sz w:val="24"/>
          <w:highlight w:val="none"/>
          <w:lang w:val="en-US" w:eastAsia="zh-Hans"/>
          <w14:textFill>
            <w14:solidFill>
              <w14:schemeClr w14:val="tx1"/>
            </w14:solidFill>
          </w14:textFill>
        </w:rPr>
        <w:t>合同</w:t>
      </w:r>
      <w:r>
        <w:rPr>
          <w:rFonts w:hint="eastAsia" w:eastAsia="宋体"/>
          <w:color w:val="000000" w:themeColor="text1"/>
          <w:sz w:val="24"/>
          <w:highlight w:val="none"/>
          <w:lang w:eastAsia="zh-Hans"/>
          <w14:textFill>
            <w14:solidFill>
              <w14:schemeClr w14:val="tx1"/>
            </w14:solidFill>
          </w14:textFill>
        </w:rPr>
        <w:t>的内容、因履行本</w:t>
      </w:r>
      <w:r>
        <w:rPr>
          <w:rFonts w:hint="eastAsia" w:eastAsia="宋体"/>
          <w:color w:val="000000" w:themeColor="text1"/>
          <w:sz w:val="24"/>
          <w:highlight w:val="none"/>
          <w:lang w:val="en-US" w:eastAsia="zh-Hans"/>
          <w14:textFill>
            <w14:solidFill>
              <w14:schemeClr w14:val="tx1"/>
            </w14:solidFill>
          </w14:textFill>
        </w:rPr>
        <w:t>合同</w:t>
      </w:r>
      <w:r>
        <w:rPr>
          <w:rFonts w:hint="eastAsia" w:eastAsia="宋体"/>
          <w:color w:val="000000" w:themeColor="text1"/>
          <w:sz w:val="24"/>
          <w:highlight w:val="none"/>
          <w:lang w:eastAsia="zh-Hans"/>
          <w14:textFill>
            <w14:solidFill>
              <w14:schemeClr w14:val="tx1"/>
            </w14:solidFill>
          </w14:textFill>
        </w:rPr>
        <w:t>或在本</w:t>
      </w:r>
      <w:r>
        <w:rPr>
          <w:rFonts w:hint="eastAsia" w:eastAsia="宋体"/>
          <w:color w:val="000000" w:themeColor="text1"/>
          <w:sz w:val="24"/>
          <w:highlight w:val="none"/>
          <w:lang w:val="en-US" w:eastAsia="zh-Hans"/>
          <w14:textFill>
            <w14:solidFill>
              <w14:schemeClr w14:val="tx1"/>
            </w14:solidFill>
          </w14:textFill>
        </w:rPr>
        <w:t>合同</w:t>
      </w:r>
      <w:r>
        <w:rPr>
          <w:rFonts w:hint="eastAsia" w:eastAsia="宋体"/>
          <w:color w:val="000000" w:themeColor="text1"/>
          <w:sz w:val="24"/>
          <w:highlight w:val="none"/>
          <w:lang w:eastAsia="zh-Hans"/>
          <w14:textFill>
            <w14:solidFill>
              <w14:schemeClr w14:val="tx1"/>
            </w14:solidFill>
          </w14:textFill>
        </w:rPr>
        <w:t>期间获得的或收到的对方的商务、财务、技术、产品的信息、用户资料或其他标明保密的文件或信息的内容（简称“保密资料”）保守秘密，未经信息披露方书面事先同意，不得向本协议以外的任何第三方披露。资料接受方可仅为本</w:t>
      </w:r>
      <w:r>
        <w:rPr>
          <w:rFonts w:hint="eastAsia" w:eastAsia="宋体"/>
          <w:color w:val="000000" w:themeColor="text1"/>
          <w:sz w:val="24"/>
          <w:highlight w:val="none"/>
          <w:lang w:val="en-US" w:eastAsia="zh-Hans"/>
          <w14:textFill>
            <w14:solidFill>
              <w14:schemeClr w14:val="tx1"/>
            </w14:solidFill>
          </w14:textFill>
        </w:rPr>
        <w:t>合同</w:t>
      </w:r>
      <w:r>
        <w:rPr>
          <w:rFonts w:hint="eastAsia" w:eastAsia="宋体"/>
          <w:color w:val="000000" w:themeColor="text1"/>
          <w:sz w:val="24"/>
          <w:highlight w:val="none"/>
          <w:lang w:eastAsia="zh-Hans"/>
          <w14:textFill>
            <w14:solidFill>
              <w14:schemeClr w14:val="tx1"/>
            </w14:solidFill>
          </w14:textFill>
        </w:rPr>
        <w:t>目的向其确有知悉必要的雇员披露对方提供的保密资料，但同时须指示其雇员遵守本条规定的保密及不披露义务。双方应仅为本协议目的而复制和使用保密资料。</w:t>
      </w:r>
    </w:p>
    <w:p>
      <w:pPr>
        <w:snapToGrid w:val="0"/>
        <w:spacing w:line="360" w:lineRule="auto"/>
        <w:ind w:firstLine="448" w:firstLineChars="200"/>
        <w:rPr>
          <w:rFonts w:hint="eastAsia" w:eastAsia="宋体"/>
          <w:color w:val="000000" w:themeColor="text1"/>
          <w:sz w:val="24"/>
          <w:highlight w:val="none"/>
          <w:lang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2.</w:t>
      </w:r>
      <w:r>
        <w:rPr>
          <w:rFonts w:hint="eastAsia" w:eastAsia="宋体"/>
          <w:color w:val="000000" w:themeColor="text1"/>
          <w:sz w:val="24"/>
          <w:highlight w:val="none"/>
          <w:lang w:eastAsia="zh-Hans"/>
          <w14:textFill>
            <w14:solidFill>
              <w14:schemeClr w14:val="tx1"/>
            </w14:solidFill>
          </w14:textFill>
        </w:rPr>
        <w:t>除非得到</w:t>
      </w:r>
      <w:r>
        <w:rPr>
          <w:rFonts w:hint="eastAsia" w:eastAsia="宋体"/>
          <w:color w:val="000000" w:themeColor="text1"/>
          <w:sz w:val="24"/>
          <w:highlight w:val="none"/>
          <w:lang w:val="en-US" w:eastAsia="zh-Hans"/>
          <w14:textFill>
            <w14:solidFill>
              <w14:schemeClr w14:val="tx1"/>
            </w14:solidFill>
          </w14:textFill>
        </w:rPr>
        <w:t>权利方</w:t>
      </w:r>
      <w:r>
        <w:rPr>
          <w:rFonts w:hint="eastAsia" w:eastAsia="宋体"/>
          <w:color w:val="000000" w:themeColor="text1"/>
          <w:sz w:val="24"/>
          <w:highlight w:val="none"/>
          <w:lang w:eastAsia="zh-Hans"/>
          <w14:textFill>
            <w14:solidFill>
              <w14:schemeClr w14:val="tx1"/>
            </w14:solidFill>
          </w14:textFill>
        </w:rPr>
        <w:t>的书面许可，</w:t>
      </w:r>
      <w:r>
        <w:rPr>
          <w:rFonts w:hint="eastAsia" w:eastAsia="宋体"/>
          <w:color w:val="000000" w:themeColor="text1"/>
          <w:sz w:val="24"/>
          <w:highlight w:val="none"/>
          <w:lang w:val="en-US" w:eastAsia="zh-Hans"/>
          <w14:textFill>
            <w14:solidFill>
              <w14:schemeClr w14:val="tx1"/>
            </w14:solidFill>
          </w14:textFill>
        </w:rPr>
        <w:t>任意一</w:t>
      </w:r>
      <w:r>
        <w:rPr>
          <w:rFonts w:hint="eastAsia" w:eastAsia="宋体"/>
          <w:color w:val="000000" w:themeColor="text1"/>
          <w:sz w:val="24"/>
          <w:highlight w:val="none"/>
          <w:lang w:eastAsia="zh-Hans"/>
          <w14:textFill>
            <w14:solidFill>
              <w14:schemeClr w14:val="tx1"/>
            </w14:solidFill>
          </w14:textFill>
        </w:rPr>
        <w:t>方均不得将本合同中的内容及在本合同执行过程中获得的信息向任何第三方泄露。</w:t>
      </w:r>
    </w:p>
    <w:p>
      <w:pPr>
        <w:snapToGrid w:val="0"/>
        <w:spacing w:line="360" w:lineRule="auto"/>
        <w:ind w:firstLine="448" w:firstLineChars="200"/>
        <w:rPr>
          <w:rFonts w:hint="default"/>
          <w:color w:val="000000" w:themeColor="text1"/>
          <w:sz w:val="24"/>
          <w:highlight w:val="none"/>
          <w:lang w:eastAsia="zh-Hans"/>
          <w14:textFill>
            <w14:solidFill>
              <w14:schemeClr w14:val="tx1"/>
            </w14:solidFill>
          </w14:textFill>
        </w:rPr>
      </w:pPr>
      <w:r>
        <w:rPr>
          <w:rFonts w:hint="default" w:eastAsia="宋体"/>
          <w:color w:val="000000" w:themeColor="text1"/>
          <w:sz w:val="24"/>
          <w:highlight w:val="none"/>
          <w:lang w:eastAsia="zh-Hans"/>
          <w14:textFill>
            <w14:solidFill>
              <w14:schemeClr w14:val="tx1"/>
            </w14:solidFill>
          </w14:textFill>
        </w:rPr>
        <w:t>3.</w:t>
      </w:r>
      <w:r>
        <w:rPr>
          <w:rFonts w:hint="eastAsia" w:eastAsia="宋体"/>
          <w:color w:val="000000" w:themeColor="text1"/>
          <w:sz w:val="24"/>
          <w:highlight w:val="none"/>
          <w:lang w:eastAsia="zh-Hans"/>
          <w14:textFill>
            <w14:solidFill>
              <w14:schemeClr w14:val="tx1"/>
            </w14:solidFill>
          </w14:textFill>
        </w:rPr>
        <w:t>本保密义务应在本协议期满、解除或终止后仍然有效。</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十</w:t>
      </w:r>
      <w:r>
        <w:rPr>
          <w:rFonts w:hint="eastAsia"/>
          <w:color w:val="000000" w:themeColor="text1"/>
          <w:sz w:val="24"/>
          <w:highlight w:val="none"/>
          <w:lang w:val="en-US" w:eastAsia="zh-Hans"/>
          <w14:textFill>
            <w14:solidFill>
              <w14:schemeClr w14:val="tx1"/>
            </w14:solidFill>
          </w14:textFill>
        </w:rPr>
        <w:t>二</w:t>
      </w:r>
      <w:r>
        <w:rPr>
          <w:rFonts w:hint="eastAsia"/>
          <w:color w:val="000000" w:themeColor="text1"/>
          <w:sz w:val="24"/>
          <w:highlight w:val="none"/>
          <w14:textFill>
            <w14:solidFill>
              <w14:schemeClr w14:val="tx1"/>
            </w14:solidFill>
          </w14:textFill>
        </w:rPr>
        <w:t>、本合同一式拾份，</w:t>
      </w:r>
      <w:r>
        <w:rPr>
          <w:rFonts w:hint="eastAsia"/>
          <w:color w:val="000000" w:themeColor="text1"/>
          <w:sz w:val="24"/>
          <w:highlight w:val="none"/>
          <w:lang w:val="en-US" w:eastAsia="zh-Hans"/>
          <w14:textFill>
            <w14:solidFill>
              <w14:schemeClr w14:val="tx1"/>
            </w14:solidFill>
          </w14:textFill>
        </w:rPr>
        <w:t>甲</w:t>
      </w:r>
      <w:r>
        <w:rPr>
          <w:rFonts w:hint="eastAsia"/>
          <w:color w:val="000000" w:themeColor="text1"/>
          <w:sz w:val="24"/>
          <w:highlight w:val="none"/>
          <w14:textFill>
            <w14:solidFill>
              <w14:schemeClr w14:val="tx1"/>
            </w14:solidFill>
          </w14:textFill>
        </w:rPr>
        <w:t>方持</w:t>
      </w:r>
      <w:r>
        <w:rPr>
          <w:rFonts w:hint="eastAsia"/>
          <w:color w:val="000000" w:themeColor="text1"/>
          <w:sz w:val="24"/>
          <w:highlight w:val="none"/>
          <w:lang w:val="en-US" w:eastAsia="zh-Hans"/>
          <w14:textFill>
            <w14:solidFill>
              <w14:schemeClr w14:val="tx1"/>
            </w14:solidFill>
          </w14:textFill>
        </w:rPr>
        <w:t>肆</w:t>
      </w:r>
      <w:r>
        <w:rPr>
          <w:rFonts w:hint="eastAsia"/>
          <w:color w:val="000000" w:themeColor="text1"/>
          <w:sz w:val="24"/>
          <w:highlight w:val="none"/>
          <w14:textFill>
            <w14:solidFill>
              <w14:schemeClr w14:val="tx1"/>
            </w14:solidFill>
          </w14:textFill>
        </w:rPr>
        <w:t>份，</w:t>
      </w:r>
      <w:r>
        <w:rPr>
          <w:rFonts w:hint="eastAsia"/>
          <w:color w:val="000000" w:themeColor="text1"/>
          <w:sz w:val="24"/>
          <w:highlight w:val="none"/>
          <w:lang w:val="en-US" w:eastAsia="zh-Hans"/>
          <w14:textFill>
            <w14:solidFill>
              <w14:schemeClr w14:val="tx1"/>
            </w14:solidFill>
          </w14:textFill>
        </w:rPr>
        <w:t>乙</w:t>
      </w:r>
      <w:r>
        <w:rPr>
          <w:rFonts w:hint="eastAsia"/>
          <w:color w:val="000000" w:themeColor="text1"/>
          <w:sz w:val="24"/>
          <w:highlight w:val="none"/>
          <w14:textFill>
            <w14:solidFill>
              <w14:schemeClr w14:val="tx1"/>
            </w14:solidFill>
          </w14:textFill>
        </w:rPr>
        <w:t>方持</w:t>
      </w:r>
      <w:r>
        <w:rPr>
          <w:rFonts w:hint="eastAsia"/>
          <w:color w:val="000000" w:themeColor="text1"/>
          <w:sz w:val="24"/>
          <w:highlight w:val="none"/>
          <w:lang w:val="en-US" w:eastAsia="zh-Hans"/>
          <w14:textFill>
            <w14:solidFill>
              <w14:schemeClr w14:val="tx1"/>
            </w14:solidFill>
          </w14:textFill>
        </w:rPr>
        <w:t>肆</w:t>
      </w:r>
      <w:r>
        <w:rPr>
          <w:rFonts w:hint="eastAsia"/>
          <w:color w:val="000000" w:themeColor="text1"/>
          <w:sz w:val="24"/>
          <w:highlight w:val="none"/>
          <w14:textFill>
            <w14:solidFill>
              <w14:schemeClr w14:val="tx1"/>
            </w14:solidFill>
          </w14:textFill>
        </w:rPr>
        <w:t>份，</w:t>
      </w:r>
      <w:r>
        <w:rPr>
          <w:rFonts w:hint="eastAsia"/>
          <w:color w:val="000000" w:themeColor="text1"/>
          <w:sz w:val="24"/>
          <w:highlight w:val="none"/>
          <w:lang w:val="en-US" w:eastAsia="zh-Hans"/>
          <w14:textFill>
            <w14:solidFill>
              <w14:schemeClr w14:val="tx1"/>
            </w14:solidFill>
          </w14:textFill>
        </w:rPr>
        <w:t>丙方持贰份。</w:t>
      </w:r>
      <w:r>
        <w:rPr>
          <w:rFonts w:hint="eastAsia"/>
          <w:color w:val="000000" w:themeColor="text1"/>
          <w:sz w:val="24"/>
          <w:highlight w:val="none"/>
          <w14:textFill>
            <w14:solidFill>
              <w14:schemeClr w14:val="tx1"/>
            </w14:solidFill>
          </w14:textFill>
        </w:rPr>
        <w:t>均具同等效力，签字盖章后生效。</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甲方（公章）：</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地址：天津海河教育园区新慧路</w:t>
      </w:r>
      <w:r>
        <w:rPr>
          <w:rFonts w:hint="default" w:eastAsia="宋体"/>
          <w:color w:val="000000" w:themeColor="text1"/>
          <w:sz w:val="24"/>
          <w:highlight w:val="none"/>
          <w:lang w:eastAsia="zh-Hans"/>
          <w14:textFill>
            <w14:solidFill>
              <w14:schemeClr w14:val="tx1"/>
            </w14:solidFill>
          </w14:textFill>
        </w:rPr>
        <w:t>1</w:t>
      </w:r>
      <w:r>
        <w:rPr>
          <w:rFonts w:hint="eastAsia" w:eastAsia="宋体"/>
          <w:color w:val="000000" w:themeColor="text1"/>
          <w:sz w:val="24"/>
          <w:highlight w:val="none"/>
          <w:lang w:val="en-US" w:eastAsia="zh-Hans"/>
          <w14:textFill>
            <w14:solidFill>
              <w14:schemeClr w14:val="tx1"/>
            </w14:solidFill>
          </w14:textFill>
        </w:rPr>
        <w:t>号管理中心二区</w:t>
      </w:r>
      <w:r>
        <w:rPr>
          <w:rFonts w:hint="default" w:eastAsia="宋体"/>
          <w:color w:val="000000" w:themeColor="text1"/>
          <w:sz w:val="24"/>
          <w:highlight w:val="none"/>
          <w:lang w:eastAsia="zh-Hans"/>
          <w14:textFill>
            <w14:solidFill>
              <w14:schemeClr w14:val="tx1"/>
            </w14:solidFill>
          </w14:textFill>
        </w:rPr>
        <w:t>301-23KJ223</w:t>
      </w:r>
      <w:r>
        <w:rPr>
          <w:rFonts w:hint="eastAsia" w:eastAsia="宋体"/>
          <w:color w:val="000000" w:themeColor="text1"/>
          <w:sz w:val="24"/>
          <w:highlight w:val="none"/>
          <w:lang w:val="en-US" w:eastAsia="zh-Hans"/>
          <w14:textFill>
            <w14:solidFill>
              <w14:schemeClr w14:val="tx1"/>
            </w14:solidFill>
          </w14:textFill>
        </w:rPr>
        <w:t>室</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委托代理人：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联系电话：</w:t>
      </w:r>
    </w:p>
    <w:p>
      <w:pPr>
        <w:pStyle w:val="2"/>
        <w:keepNext w:val="0"/>
        <w:keepLines w:val="0"/>
        <w:pageBreakBefore w:val="0"/>
        <w:widowControl w:val="0"/>
        <w:kinsoku/>
        <w:wordWrap/>
        <w:overflowPunct/>
        <w:topLinePunct w:val="0"/>
        <w:autoSpaceDE/>
        <w:autoSpaceDN/>
        <w:bidi w:val="0"/>
        <w:adjustRightInd/>
        <w:ind w:firstLine="448" w:firstLineChars="200"/>
        <w:textAlignment w:val="auto"/>
        <w:rPr>
          <w:rFonts w:hint="default"/>
          <w:color w:val="000000" w:themeColor="text1"/>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时间：</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乙方（公章）：</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地址：</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委托代理人：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联系电话：</w:t>
      </w:r>
    </w:p>
    <w:p>
      <w:pPr>
        <w:pStyle w:val="2"/>
        <w:keepNext w:val="0"/>
        <w:keepLines w:val="0"/>
        <w:pageBreakBefore w:val="0"/>
        <w:widowControl w:val="0"/>
        <w:kinsoku/>
        <w:wordWrap/>
        <w:overflowPunct/>
        <w:topLinePunct w:val="0"/>
        <w:autoSpaceDE/>
        <w:autoSpaceDN/>
        <w:bidi w:val="0"/>
        <w:adjustRightInd/>
        <w:ind w:firstLine="448" w:firstLineChars="200"/>
        <w:textAlignment w:val="auto"/>
        <w:rPr>
          <w:rFonts w:hint="default"/>
          <w:color w:val="000000" w:themeColor="text1"/>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时间：</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ind w:firstLine="388" w:firstLineChars="200"/>
        <w:textAlignment w:val="auto"/>
        <w:rPr>
          <w:rFonts w:hint="eastAsia"/>
          <w:color w:val="000000" w:themeColor="text1"/>
          <w:highlight w:val="none"/>
          <w:lang w:val="en-US"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丙方（公章）：</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地址：</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委托代理人：</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联系电话：</w:t>
      </w:r>
    </w:p>
    <w:p>
      <w:pPr>
        <w:pStyle w:val="2"/>
        <w:keepNext w:val="0"/>
        <w:keepLines w:val="0"/>
        <w:pageBreakBefore w:val="0"/>
        <w:widowControl w:val="0"/>
        <w:kinsoku/>
        <w:wordWrap/>
        <w:overflowPunct/>
        <w:topLinePunct w:val="0"/>
        <w:autoSpaceDE/>
        <w:autoSpaceDN/>
        <w:bidi w:val="0"/>
        <w:adjustRightInd/>
        <w:ind w:firstLine="448" w:firstLineChars="200"/>
        <w:textAlignment w:val="auto"/>
        <w:rPr>
          <w:rFonts w:hint="default"/>
          <w:color w:val="000000" w:themeColor="text1"/>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时间：</w:t>
      </w:r>
    </w:p>
    <w:p>
      <w:pPr>
        <w:rPr>
          <w:color w:val="000000" w:themeColor="text1"/>
          <w:highlight w:val="none"/>
          <w14:textFill>
            <w14:solidFill>
              <w14:schemeClr w14:val="tx1"/>
            </w14:solidFill>
          </w14:textFill>
        </w:rPr>
      </w:pPr>
    </w:p>
    <w:p>
      <w:pPr>
        <w:autoSpaceDE w:val="0"/>
        <w:autoSpaceDN w:val="0"/>
        <w:adjustRightInd w:val="0"/>
        <w:spacing w:line="360" w:lineRule="auto"/>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5"/>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第五部分  投标文件格式</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投标文件封面格式</w:t>
      </w:r>
    </w:p>
    <w:p>
      <w:pPr>
        <w:autoSpaceDE w:val="0"/>
        <w:autoSpaceDN w:val="0"/>
        <w:adjustRightInd w:val="0"/>
        <w:spacing w:line="520" w:lineRule="exact"/>
        <w:rPr>
          <w:color w:val="000000" w:themeColor="text1"/>
          <w:highlight w:val="none"/>
          <w14:textFill>
            <w14:solidFill>
              <w14:schemeClr w14:val="tx1"/>
            </w14:solidFill>
          </w14:textFill>
        </w:rPr>
      </w:pPr>
    </w:p>
    <w:p>
      <w:pPr>
        <w:autoSpaceDE w:val="0"/>
        <w:autoSpaceDN w:val="0"/>
        <w:adjustRightInd w:val="0"/>
        <w:spacing w:line="520" w:lineRule="exact"/>
        <w:rPr>
          <w:b/>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26670</wp:posOffset>
            </wp:positionH>
            <wp:positionV relativeFrom="paragraph">
              <wp:posOffset>179705</wp:posOffset>
            </wp:positionV>
            <wp:extent cx="480060" cy="434340"/>
            <wp:effectExtent l="0" t="0" r="2540" b="22860"/>
            <wp:wrapNone/>
            <wp:docPr id="2"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
                    <pic:cNvPicPr>
                      <a:picLocks noChangeAspect="1"/>
                    </pic:cNvPicPr>
                  </pic:nvPicPr>
                  <pic:blipFill>
                    <a:blip r:embed="rId7"/>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jc w:val="center"/>
        <w:rPr>
          <w:color w:val="000000" w:themeColor="text1"/>
          <w:kern w:val="0"/>
          <w:sz w:val="144"/>
          <w:szCs w:val="144"/>
          <w:highlight w:val="none"/>
          <w14:textFill>
            <w14:solidFill>
              <w14:schemeClr w14:val="tx1"/>
            </w14:solidFill>
          </w14:textFill>
        </w:rPr>
      </w:pPr>
      <w:r>
        <w:rPr>
          <w:rFonts w:hint="eastAsia"/>
          <w:color w:val="000000" w:themeColor="text1"/>
          <w:sz w:val="160"/>
          <w:szCs w:val="84"/>
          <w:highlight w:val="none"/>
          <w14:textFill>
            <w14:solidFill>
              <w14:schemeClr w14:val="tx1"/>
            </w14:solidFill>
          </w14:textFill>
        </w:rPr>
        <w:t>投</w:t>
      </w:r>
      <w:r>
        <w:rPr>
          <w:rFonts w:hint="eastAsia"/>
          <w:color w:val="000000" w:themeColor="text1"/>
          <w:sz w:val="90"/>
          <w:szCs w:val="90"/>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标</w:t>
      </w:r>
      <w:r>
        <w:rPr>
          <w:rFonts w:hint="eastAsia"/>
          <w:color w:val="000000" w:themeColor="text1"/>
          <w:sz w:val="84"/>
          <w:szCs w:val="84"/>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文</w:t>
      </w:r>
      <w:r>
        <w:rPr>
          <w:rFonts w:hint="eastAsia"/>
          <w:color w:val="000000" w:themeColor="text1"/>
          <w:sz w:val="84"/>
          <w:szCs w:val="84"/>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件</w:t>
      </w:r>
    </w:p>
    <w:p>
      <w:pPr>
        <w:autoSpaceDE w:val="0"/>
        <w:autoSpaceDN w:val="0"/>
        <w:adjustRightInd w:val="0"/>
        <w:spacing w:line="520" w:lineRule="exact"/>
        <w:rPr>
          <w:b/>
          <w:color w:val="000000" w:themeColor="text1"/>
          <w:kern w:val="0"/>
          <w:sz w:val="36"/>
          <w:szCs w:val="36"/>
          <w:highlight w:val="none"/>
          <w14:textFill>
            <w14:solidFill>
              <w14:schemeClr w14:val="tx1"/>
            </w14:solidFill>
          </w14:textFill>
        </w:rPr>
      </w:pPr>
    </w:p>
    <w:p>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（加盖电子签章）</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项目编号：</w:t>
      </w:r>
    </w:p>
    <w:p>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项目名称：</w:t>
      </w:r>
    </w:p>
    <w:p>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投标包号：</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投标单位名称：</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投标单位电话：</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投标单位详细地址：</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kern w:val="0"/>
          <w:sz w:val="34"/>
          <w:szCs w:val="34"/>
          <w:highlight w:val="none"/>
          <w14:textFill>
            <w14:solidFill>
              <w14:schemeClr w14:val="tx1"/>
            </w14:solidFill>
          </w14:textFill>
        </w:rPr>
        <w:t>投标代表人姓名：</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法定代表人：</w:t>
      </w:r>
    </w:p>
    <w:p>
      <w:pPr>
        <w:spacing w:before="85" w:beforeLines="30" w:after="199" w:afterLines="70" w:line="540" w:lineRule="exact"/>
        <w:ind w:left="582" w:leftChars="300"/>
        <w:rPr>
          <w:b/>
          <w:bCs/>
          <w:color w:val="000000" w:themeColor="text1"/>
          <w:sz w:val="2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投标日期：   年   月   日</w:t>
      </w:r>
    </w:p>
    <w:p>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投标文件目录</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（投标人自行编制）</w:t>
      </w:r>
    </w:p>
    <w:p>
      <w:pPr>
        <w:widowControl/>
        <w:jc w:val="center"/>
        <w:rPr>
          <w:b/>
          <w:color w:val="000000" w:themeColor="text1"/>
          <w:sz w:val="24"/>
          <w:highlight w:val="none"/>
          <w14:textFill>
            <w14:solidFill>
              <w14:schemeClr w14:val="tx1"/>
            </w14:solidFill>
          </w14:textFill>
        </w:rPr>
      </w:pP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widowControl/>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评分因素及评标标准页码检索</w:t>
      </w:r>
    </w:p>
    <w:p>
      <w:pPr>
        <w:widowControl/>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（需投标人按招标文件“评分因素及评标标准”中每个评分项逐项列明页码）</w:t>
      </w:r>
    </w:p>
    <w:p>
      <w:pPr>
        <w:widowControl/>
        <w:jc w:val="center"/>
        <w:rPr>
          <w:b/>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投标书</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）的投标邀请，签字代表</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w:t>
      </w:r>
      <w:r>
        <w:rPr>
          <w:rFonts w:hint="eastAsia"/>
          <w:color w:val="000000" w:themeColor="text1"/>
          <w:sz w:val="24"/>
          <w:highlight w:val="none"/>
          <w14:textFill>
            <w14:solidFill>
              <w14:schemeClr w14:val="tx1"/>
            </w14:solidFill>
          </w14:textFill>
        </w:rPr>
        <w:t>我公司</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投标单位</w:t>
      </w:r>
      <w:r>
        <w:rPr>
          <w:color w:val="000000" w:themeColor="text1"/>
          <w:sz w:val="24"/>
          <w:highlight w:val="none"/>
          <w14:textFill>
            <w14:solidFill>
              <w14:schemeClr w14:val="tx1"/>
            </w14:solidFill>
          </w14:textFill>
        </w:rPr>
        <w:t>名称、地址）提交</w:t>
      </w:r>
      <w:r>
        <w:rPr>
          <w:rFonts w:hint="eastAsia"/>
          <w:color w:val="000000" w:themeColor="text1"/>
          <w:sz w:val="24"/>
          <w:highlight w:val="none"/>
          <w14:textFill>
            <w14:solidFill>
              <w14:schemeClr w14:val="tx1"/>
            </w14:solidFill>
          </w14:textFill>
        </w:rPr>
        <w:t>网上应答及上传加盖电子签章的投标文件</w:t>
      </w:r>
      <w:r>
        <w:rPr>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我公司</w:t>
      </w:r>
      <w:r>
        <w:rPr>
          <w:color w:val="000000" w:themeColor="text1"/>
          <w:sz w:val="24"/>
          <w:highlight w:val="none"/>
          <w14:textFill>
            <w14:solidFill>
              <w14:schemeClr w14:val="tx1"/>
            </w14:solidFill>
          </w14:textFill>
        </w:rPr>
        <w:t>将按招标文件的规定履行合同责任和义务。</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 xml:space="preserve">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 xml:space="preserve"> 我公司的投标有效期为提交投标文件的截止之日起60天。</w:t>
      </w:r>
    </w:p>
    <w:p>
      <w:pPr>
        <w:spacing w:line="360" w:lineRule="auto"/>
        <w:ind w:firstLine="448" w:firstLineChars="200"/>
        <w:rPr>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我公司同意按照招标方要求</w:t>
      </w:r>
      <w:r>
        <w:rPr>
          <w:color w:val="000000" w:themeColor="text1"/>
          <w:sz w:val="24"/>
          <w:highlight w:val="none"/>
          <w14:textFill>
            <w14:solidFill>
              <w14:schemeClr w14:val="tx1"/>
            </w14:solidFill>
          </w14:textFill>
        </w:rPr>
        <w:t>提供的与投标有关的一切数据或资料</w:t>
      </w:r>
      <w:r>
        <w:rPr>
          <w:rFonts w:hint="eastAsia"/>
          <w:color w:val="000000" w:themeColor="text1"/>
          <w:sz w:val="24"/>
          <w:highlight w:val="none"/>
          <w14:textFill>
            <w14:solidFill>
              <w14:schemeClr w14:val="tx1"/>
            </w14:solidFill>
          </w14:textFill>
        </w:rPr>
        <w:t>，并声明投标文件及所提供的一切资料均真实有效。由于我公司提供资料不实而造成的责任和后果由我公司自行承担。</w:t>
      </w:r>
    </w:p>
    <w:p>
      <w:pPr>
        <w:spacing w:line="360" w:lineRule="auto"/>
        <w:ind w:firstLine="448" w:firstLineChars="200"/>
        <w:rPr>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 我公司保证所投产品来自合法的供货渠道，若中标，则有义务向</w:t>
      </w:r>
      <w:r>
        <w:rPr>
          <w:rFonts w:hint="eastAsia"/>
          <w:color w:val="000000" w:themeColor="text1"/>
          <w:sz w:val="24"/>
          <w:highlight w:val="none"/>
          <w:lang w:val="en-US" w:eastAsia="zh-Hans"/>
          <w14:textFill>
            <w14:solidFill>
              <w14:schemeClr w14:val="tx1"/>
            </w14:solidFill>
          </w14:textFill>
        </w:rPr>
        <w:t>天津第二届国赛运营管理资源开发有限责任公司</w:t>
      </w:r>
      <w:r>
        <w:rPr>
          <w:rFonts w:hint="eastAsia"/>
          <w:color w:val="000000" w:themeColor="text1"/>
          <w:sz w:val="24"/>
          <w:highlight w:val="none"/>
          <w14:textFill>
            <w14:solidFill>
              <w14:schemeClr w14:val="tx1"/>
            </w14:solidFill>
          </w14:textFill>
        </w:rPr>
        <w:t>提供其需要的有效书面证明材料。如果提供非法渠道的商品，视为欺诈，并承担相关责任。</w:t>
      </w:r>
    </w:p>
    <w:p>
      <w:pPr>
        <w:spacing w:line="360" w:lineRule="auto"/>
        <w:ind w:firstLine="448" w:firstLineChars="200"/>
        <w:rPr>
          <w:rFonts w:hint="eastAsia" w:eastAsia="宋体"/>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w:t>
      </w:r>
      <w:r>
        <w:rPr>
          <w:rFonts w:hint="eastAsia" w:eastAsia="宋体"/>
          <w:color w:val="000000" w:themeColor="text1"/>
          <w:sz w:val="24"/>
          <w:highlight w:val="none"/>
          <w14:textFill>
            <w14:solidFill>
              <w14:schemeClr w14:val="tx1"/>
            </w14:solidFill>
          </w14:textFill>
        </w:rPr>
        <w:t>此出现的任何风险和责任。</w:t>
      </w:r>
    </w:p>
    <w:p>
      <w:pPr>
        <w:spacing w:line="360" w:lineRule="auto"/>
        <w:ind w:firstLine="448" w:firstLineChars="200"/>
        <w:rPr>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8. 我公司承诺随时接受</w:t>
      </w:r>
      <w:r>
        <w:rPr>
          <w:rFonts w:hint="eastAsia" w:eastAsia="宋体"/>
          <w:color w:val="000000" w:themeColor="text1"/>
          <w:sz w:val="24"/>
          <w:highlight w:val="none"/>
          <w:lang w:val="en-US" w:eastAsia="zh-Hans"/>
          <w14:textFill>
            <w14:solidFill>
              <w14:schemeClr w14:val="tx1"/>
            </w14:solidFill>
          </w14:textFill>
        </w:rPr>
        <w:t>天津第二届国赛运营管理资源开发有限责任公司</w:t>
      </w:r>
      <w:r>
        <w:rPr>
          <w:rFonts w:hint="eastAsia" w:eastAsia="宋体"/>
          <w:color w:val="000000" w:themeColor="text1"/>
          <w:sz w:val="24"/>
          <w:highlight w:val="none"/>
          <w14:textFill>
            <w14:solidFill>
              <w14:schemeClr w14:val="tx1"/>
            </w14:solidFill>
          </w14:textFill>
        </w:rPr>
        <w:t>、代理机构的检查验证。在整个招标过程中，我公司若有违规行为，我公司完全接受贵</w:t>
      </w:r>
      <w:r>
        <w:rPr>
          <w:rFonts w:hint="eastAsia"/>
          <w:color w:val="000000" w:themeColor="text1"/>
          <w:sz w:val="24"/>
          <w:highlight w:val="none"/>
          <w14:textFill>
            <w14:solidFill>
              <w14:schemeClr w14:val="tx1"/>
            </w14:solidFill>
          </w14:textFill>
        </w:rPr>
        <w:t>中心依照相关法律法规和</w:t>
      </w:r>
      <w:r>
        <w:rPr>
          <w:color w:val="000000" w:themeColor="text1"/>
          <w:sz w:val="24"/>
          <w:highlight w:val="none"/>
          <w14:textFill>
            <w14:solidFill>
              <w14:schemeClr w14:val="tx1"/>
            </w14:solidFill>
          </w14:textFill>
        </w:rPr>
        <w:t>招标文件</w:t>
      </w:r>
      <w:r>
        <w:rPr>
          <w:rFonts w:hint="eastAsia"/>
          <w:color w:val="000000" w:themeColor="text1"/>
          <w:sz w:val="24"/>
          <w:highlight w:val="none"/>
          <w14:textFill>
            <w14:solidFill>
              <w14:schemeClr w14:val="tx1"/>
            </w14:solidFill>
          </w14:textFill>
        </w:rPr>
        <w:t>的</w:t>
      </w:r>
      <w:r>
        <w:rPr>
          <w:color w:val="000000" w:themeColor="text1"/>
          <w:sz w:val="24"/>
          <w:highlight w:val="none"/>
          <w14:textFill>
            <w14:solidFill>
              <w14:schemeClr w14:val="tx1"/>
            </w14:solidFill>
          </w14:textFill>
        </w:rPr>
        <w:t>规定给予</w:t>
      </w:r>
      <w:r>
        <w:rPr>
          <w:rFonts w:hint="eastAsia"/>
          <w:color w:val="000000" w:themeColor="text1"/>
          <w:sz w:val="24"/>
          <w:highlight w:val="none"/>
          <w14:textFill>
            <w14:solidFill>
              <w14:schemeClr w14:val="tx1"/>
            </w14:solidFill>
          </w14:textFill>
        </w:rPr>
        <w:t>处罚</w:t>
      </w:r>
      <w:r>
        <w:rPr>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highlight w:val="none"/>
          <w14:textFill>
            <w14:solidFill>
              <w14:schemeClr w14:val="tx1"/>
            </w14:solidFill>
          </w14:textFill>
        </w:rPr>
        <w:t>投标截止日前3年在经营活动中没有重大违法记录</w:t>
      </w:r>
      <w:r>
        <w:rPr>
          <w:rFonts w:hint="eastAsia"/>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我公司若中标，本承诺将成为合同不可分割的一部分，与合同具有同等的法律效力。</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 如违反上述承诺，我公司投标无效且</w:t>
      </w:r>
      <w:r>
        <w:rPr>
          <w:rFonts w:hint="eastAsia"/>
          <w:color w:val="000000" w:themeColor="text1"/>
          <w:sz w:val="24"/>
          <w:highlight w:val="none"/>
          <w:lang w:val="en-US" w:eastAsia="zh-Hans"/>
          <w14:textFill>
            <w14:solidFill>
              <w14:schemeClr w14:val="tx1"/>
            </w14:solidFill>
          </w14:textFill>
        </w:rPr>
        <w:t>承担因此为中华人民共和国第二届职业技能大赛所造成的损失、不良好后果及法律责任</w:t>
      </w:r>
      <w:r>
        <w:rPr>
          <w:rFonts w:hint="eastAsia"/>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rFonts w:hint="default"/>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 我公司选择招标代理服务费</w:t>
      </w:r>
      <w:r>
        <w:rPr>
          <w:color w:val="000000" w:themeColor="text1"/>
          <w:sz w:val="24"/>
          <w:highlight w:val="none"/>
          <w14:textFill>
            <w14:solidFill>
              <w14:schemeClr w14:val="tx1"/>
            </w14:solidFill>
          </w14:textFill>
        </w:rPr>
        <w:t>发票领取方式（请自行选择以下任一方式并在相应</w:t>
      </w:r>
      <w:r>
        <w:rPr>
          <w:rFonts w:hint="eastAsia"/>
          <w:color w:val="000000" w:themeColor="text1"/>
          <w:sz w:val="24"/>
          <w:highlight w:val="none"/>
          <w14:textFill>
            <w14:solidFill>
              <w14:schemeClr w14:val="tx1"/>
            </w14:solidFill>
          </w14:textFill>
        </w:rPr>
        <w:t>□里划“√”</w:t>
      </w:r>
      <w:r>
        <w:rPr>
          <w:color w:val="000000" w:themeColor="text1"/>
          <w:sz w:val="24"/>
          <w:highlight w:val="none"/>
          <w14:textFill>
            <w14:solidFill>
              <w14:schemeClr w14:val="tx1"/>
            </w14:solidFill>
          </w14:textFill>
        </w:rPr>
        <w:t>）：</w:t>
      </w:r>
    </w:p>
    <w:p>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上门自取</w:t>
      </w: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到付邮寄</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w:t>
      </w:r>
      <w:r>
        <w:rPr>
          <w:rFonts w:hint="eastAsia"/>
          <w:color w:val="000000" w:themeColor="text1"/>
          <w:sz w:val="24"/>
          <w:highlight w:val="none"/>
          <w14:textFill>
            <w14:solidFill>
              <w14:schemeClr w14:val="tx1"/>
            </w14:solidFill>
          </w14:textFill>
        </w:rPr>
        <w:t>、邮编</w:t>
      </w:r>
      <w:r>
        <w:rPr>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pPr>
        <w:spacing w:line="360" w:lineRule="auto"/>
        <w:ind w:firstLine="3808" w:firstLineChars="1700"/>
        <w:rPr>
          <w:color w:val="000000" w:themeColor="text1"/>
          <w:sz w:val="24"/>
          <w:highlight w:val="none"/>
          <w14:textFill>
            <w14:solidFill>
              <w14:schemeClr w14:val="tx1"/>
            </w14:solidFill>
          </w14:textFill>
        </w:rPr>
      </w:pP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460" w:lineRule="exac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2</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w:t>
      </w:r>
      <w:r>
        <w:rPr>
          <w:b/>
          <w:bCs/>
          <w:color w:val="000000" w:themeColor="text1"/>
          <w:sz w:val="24"/>
          <w:highlight w:val="none"/>
          <w14:textFill>
            <w14:solidFill>
              <w14:schemeClr w14:val="tx1"/>
            </w14:solidFill>
          </w14:textFill>
        </w:rPr>
        <w:t>代表人授权书</w:t>
      </w:r>
    </w:p>
    <w:p>
      <w:pPr>
        <w:spacing w:line="360" w:lineRule="auto"/>
        <w:rPr>
          <w:color w:val="000000" w:themeColor="text1"/>
          <w:sz w:val="24"/>
          <w:szCs w:val="21"/>
          <w:highlight w:val="none"/>
          <w14:textFill>
            <w14:solidFill>
              <w14:schemeClr w14:val="tx1"/>
            </w14:solidFill>
          </w14:textFill>
        </w:rPr>
      </w:pPr>
    </w:p>
    <w:p>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pPr>
        <w:snapToGrid w:val="0"/>
        <w:spacing w:line="360" w:lineRule="auto"/>
        <w:ind w:firstLine="448"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w:t>
      </w:r>
      <w:r>
        <w:rPr>
          <w:color w:val="000000" w:themeColor="text1"/>
          <w:sz w:val="24"/>
          <w:szCs w:val="21"/>
          <w:highlight w:val="none"/>
          <w14:textFill>
            <w14:solidFill>
              <w14:schemeClr w14:val="tx1"/>
            </w14:solidFill>
          </w14:textFill>
        </w:rPr>
        <w:t>授权委托在职职工_______________（姓名，职务）（身份证号码：____________________、联系电话：_______________）作为投标代表人以我方的名义参加贵中心______________________项目（项目编号：_______________）的投标活动，并代表我方全权办理针对上述项目的投标、开标、投标文件澄清、签约等一切具体事务和签署相关文件。</w:t>
      </w:r>
    </w:p>
    <w:p>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投标代表人</w:t>
      </w:r>
      <w:r>
        <w:rPr>
          <w:color w:val="000000" w:themeColor="text1"/>
          <w:sz w:val="24"/>
          <w:szCs w:val="21"/>
          <w:highlight w:val="none"/>
          <w14:textFill>
            <w14:solidFill>
              <w14:schemeClr w14:val="tx1"/>
            </w14:solidFill>
          </w14:textFill>
        </w:rPr>
        <w:t>的签名事项负全部责任。</w:t>
      </w:r>
    </w:p>
    <w:p>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本授权书至投标有效期结束前始终有效。</w:t>
      </w:r>
    </w:p>
    <w:p>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投标代表人无转委托权，特此委托。</w:t>
      </w: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704"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投标代表人身份证正面</w:t>
            </w: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tc>
        <w:tc>
          <w:tcPr>
            <w:tcW w:w="4264" w:type="dxa"/>
            <w:noWrap w:val="0"/>
            <w:vAlign w:val="top"/>
          </w:tcPr>
          <w:p>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投标代表人身份证背面</w:t>
            </w:r>
          </w:p>
        </w:tc>
      </w:tr>
    </w:tbl>
    <w:p>
      <w:pPr>
        <w:spacing w:line="360" w:lineRule="auto"/>
        <w:ind w:firstLine="4704" w:firstLineChars="2100"/>
        <w:rPr>
          <w:color w:val="000000" w:themeColor="text1"/>
          <w:sz w:val="24"/>
          <w:highlight w:val="none"/>
          <w14:textFill>
            <w14:solidFill>
              <w14:schemeClr w14:val="tx1"/>
            </w14:solidFill>
          </w14:textFill>
        </w:rPr>
      </w:pP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3</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供应商资格要求证明文件</w:t>
      </w: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360" w:lineRule="auto"/>
        <w:ind w:firstLine="672" w:firstLineChars="300"/>
        <w:rPr>
          <w:color w:val="000000" w:themeColor="text1"/>
          <w:sz w:val="24"/>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投标人应提交本项目《招标邀请函》第三项所要求的内容，</w:t>
      </w:r>
      <w:r>
        <w:rPr>
          <w:color w:val="000000" w:themeColor="text1"/>
          <w:sz w:val="24"/>
          <w:highlight w:val="none"/>
          <w14:textFill>
            <w14:solidFill>
              <w14:schemeClr w14:val="tx1"/>
            </w14:solidFill>
          </w14:textFill>
        </w:rPr>
        <w:t>相关证明材料应附在此页后面。</w:t>
      </w:r>
    </w:p>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rPr>
          <w:rFonts w:hint="default" w:eastAsia="宋体"/>
          <w:b/>
          <w:bCs/>
          <w:color w:val="000000" w:themeColor="text1"/>
          <w:sz w:val="24"/>
          <w:highlight w:val="none"/>
          <w:lang w:eastAsia="zh-Hans"/>
          <w14:textFill>
            <w14:solidFill>
              <w14:schemeClr w14:val="tx1"/>
            </w14:solidFill>
          </w14:textFill>
        </w:rPr>
      </w:pPr>
      <w:r>
        <w:rPr>
          <w:rFonts w:hint="eastAsia" w:eastAsia="宋体"/>
          <w:b/>
          <w:bCs/>
          <w:color w:val="000000" w:themeColor="text1"/>
          <w:sz w:val="24"/>
          <w:highlight w:val="none"/>
          <w:lang w:val="en-US" w:eastAsia="zh-Hans"/>
          <w14:textFill>
            <w14:solidFill>
              <w14:schemeClr w14:val="tx1"/>
            </w14:solidFill>
          </w14:textFill>
        </w:rPr>
        <w:t>附件</w:t>
      </w:r>
      <w:r>
        <w:rPr>
          <w:rFonts w:hint="default" w:eastAsia="宋体"/>
          <w:b/>
          <w:bCs/>
          <w:color w:val="000000" w:themeColor="text1"/>
          <w:sz w:val="24"/>
          <w:highlight w:val="none"/>
          <w:lang w:eastAsia="zh-Hans"/>
          <w14:textFill>
            <w14:solidFill>
              <w14:schemeClr w14:val="tx1"/>
            </w14:solidFill>
          </w14:textFill>
        </w:rPr>
        <w:t>4</w:t>
      </w:r>
    </w:p>
    <w:p>
      <w:pPr>
        <w:jc w:val="center"/>
        <w:rPr>
          <w:rFonts w:hint="eastAsia" w:eastAsia="宋体"/>
          <w:b/>
          <w:bCs/>
          <w:color w:val="000000" w:themeColor="text1"/>
          <w:sz w:val="24"/>
          <w:highlight w:val="none"/>
          <w:lang w:val="en-US" w:eastAsia="zh-Hans"/>
          <w14:textFill>
            <w14:solidFill>
              <w14:schemeClr w14:val="tx1"/>
            </w14:solidFill>
          </w14:textFill>
        </w:rPr>
      </w:pPr>
      <w:r>
        <w:rPr>
          <w:rFonts w:hint="eastAsia" w:eastAsia="宋体"/>
          <w:b/>
          <w:bCs/>
          <w:color w:val="000000" w:themeColor="text1"/>
          <w:sz w:val="24"/>
          <w:highlight w:val="none"/>
          <w:lang w:val="en-US" w:eastAsia="zh-Hans"/>
          <w14:textFill>
            <w14:solidFill>
              <w14:schemeClr w14:val="tx1"/>
            </w14:solidFill>
          </w14:textFill>
        </w:rPr>
        <w:t>投标人基本情况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989"/>
        <w:gridCol w:w="1447"/>
        <w:gridCol w:w="121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gridSpan w:val="2"/>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单位名称</w:t>
            </w:r>
          </w:p>
        </w:tc>
        <w:tc>
          <w:tcPr>
            <w:tcW w:w="6092" w:type="dxa"/>
            <w:gridSpan w:val="5"/>
            <w:noWrap w:val="0"/>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gridSpan w:val="2"/>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统一社会信用代码</w:t>
            </w:r>
          </w:p>
        </w:tc>
        <w:tc>
          <w:tcPr>
            <w:tcW w:w="6092" w:type="dxa"/>
            <w:gridSpan w:val="5"/>
            <w:noWrap w:val="0"/>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gridSpan w:val="2"/>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单位地址</w:t>
            </w:r>
          </w:p>
        </w:tc>
        <w:tc>
          <w:tcPr>
            <w:tcW w:w="6092" w:type="dxa"/>
            <w:gridSpan w:val="5"/>
            <w:noWrap w:val="0"/>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gridSpan w:val="2"/>
            <w:noWrap w:val="0"/>
            <w:vAlign w:val="center"/>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所投产品发出地址</w:t>
            </w:r>
          </w:p>
        </w:tc>
        <w:tc>
          <w:tcPr>
            <w:tcW w:w="6092" w:type="dxa"/>
            <w:gridSpan w:val="5"/>
            <w:noWrap w:val="0"/>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restart"/>
            <w:noWrap w:val="0"/>
            <w:vAlign w:val="center"/>
          </w:tcPr>
          <w:p>
            <w:pPr>
              <w:jc w:val="center"/>
              <w:rPr>
                <w:rFonts w:hint="default" w:eastAsia="宋体"/>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单位概况</w:t>
            </w:r>
          </w:p>
        </w:tc>
        <w:tc>
          <w:tcPr>
            <w:tcW w:w="1218"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注册资本</w:t>
            </w:r>
          </w:p>
        </w:tc>
        <w:tc>
          <w:tcPr>
            <w:tcW w:w="2207" w:type="dxa"/>
            <w:gridSpan w:val="2"/>
            <w:noWrap w:val="0"/>
            <w:vAlign w:val="top"/>
          </w:tcPr>
          <w:p>
            <w:pPr>
              <w:jc w:val="right"/>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c>
          <w:tcPr>
            <w:tcW w:w="1447"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占地面积</w:t>
            </w:r>
          </w:p>
        </w:tc>
        <w:tc>
          <w:tcPr>
            <w:tcW w:w="2438" w:type="dxa"/>
            <w:gridSpan w:val="2"/>
            <w:noWrap w:val="0"/>
            <w:vAlign w:val="top"/>
          </w:tcPr>
          <w:p>
            <w:pPr>
              <w:jc w:val="right"/>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color w:val="000000" w:themeColor="text1"/>
                <w:highlight w:val="none"/>
                <w14:textFill>
                  <w14:solidFill>
                    <w14:schemeClr w14:val="tx1"/>
                  </w14:solidFill>
                </w14:textFill>
              </w:rPr>
            </w:pPr>
          </w:p>
        </w:tc>
        <w:tc>
          <w:tcPr>
            <w:tcW w:w="1218"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职工人数</w:t>
            </w:r>
          </w:p>
        </w:tc>
        <w:tc>
          <w:tcPr>
            <w:tcW w:w="2207" w:type="dxa"/>
            <w:gridSpan w:val="2"/>
            <w:noWrap w:val="0"/>
            <w:vAlign w:val="top"/>
          </w:tcPr>
          <w:p>
            <w:pPr>
              <w:jc w:val="right"/>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人</w:t>
            </w:r>
          </w:p>
        </w:tc>
        <w:tc>
          <w:tcPr>
            <w:tcW w:w="1447"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建筑面积</w:t>
            </w:r>
          </w:p>
        </w:tc>
        <w:tc>
          <w:tcPr>
            <w:tcW w:w="2438" w:type="dxa"/>
            <w:gridSpan w:val="2"/>
            <w:noWrap w:val="0"/>
            <w:vAlign w:val="top"/>
          </w:tcPr>
          <w:p>
            <w:pPr>
              <w:jc w:val="right"/>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color w:val="000000" w:themeColor="text1"/>
                <w:highlight w:val="none"/>
                <w14:textFill>
                  <w14:solidFill>
                    <w14:schemeClr w14:val="tx1"/>
                  </w14:solidFill>
                </w14:textFill>
              </w:rPr>
            </w:pPr>
          </w:p>
        </w:tc>
        <w:tc>
          <w:tcPr>
            <w:tcW w:w="1218" w:type="dxa"/>
            <w:noWrap w:val="0"/>
            <w:vAlign w:val="top"/>
          </w:tcPr>
          <w:p>
            <w:pPr>
              <w:jc w:val="center"/>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净资产</w:t>
            </w:r>
          </w:p>
        </w:tc>
        <w:tc>
          <w:tcPr>
            <w:tcW w:w="2207" w:type="dxa"/>
            <w:gridSpan w:val="2"/>
            <w:noWrap w:val="0"/>
            <w:vAlign w:val="top"/>
          </w:tcPr>
          <w:p>
            <w:pPr>
              <w:jc w:val="right"/>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c>
          <w:tcPr>
            <w:tcW w:w="1447"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固定资产原值</w:t>
            </w:r>
          </w:p>
        </w:tc>
        <w:tc>
          <w:tcPr>
            <w:tcW w:w="2438" w:type="dxa"/>
            <w:gridSpan w:val="2"/>
            <w:noWrap w:val="0"/>
            <w:vAlign w:val="top"/>
          </w:tcPr>
          <w:p>
            <w:pPr>
              <w:jc w:val="right"/>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color w:val="000000" w:themeColor="text1"/>
                <w:highlight w:val="none"/>
                <w14:textFill>
                  <w14:solidFill>
                    <w14:schemeClr w14:val="tx1"/>
                  </w14:solidFill>
                </w14:textFill>
              </w:rPr>
            </w:pPr>
          </w:p>
        </w:tc>
        <w:tc>
          <w:tcPr>
            <w:tcW w:w="1218" w:type="dxa"/>
            <w:noWrap w:val="0"/>
            <w:vAlign w:val="top"/>
          </w:tcPr>
          <w:p>
            <w:pPr>
              <w:jc w:val="center"/>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负债</w:t>
            </w:r>
          </w:p>
        </w:tc>
        <w:tc>
          <w:tcPr>
            <w:tcW w:w="2207" w:type="dxa"/>
            <w:gridSpan w:val="2"/>
            <w:noWrap w:val="0"/>
            <w:vAlign w:val="top"/>
          </w:tcPr>
          <w:p>
            <w:pPr>
              <w:jc w:val="right"/>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c>
          <w:tcPr>
            <w:tcW w:w="1447" w:type="dxa"/>
            <w:noWrap w:val="0"/>
            <w:vAlign w:val="top"/>
          </w:tcPr>
          <w:p>
            <w:pPr>
              <w:jc w:val="center"/>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固定资产净值</w:t>
            </w:r>
          </w:p>
        </w:tc>
        <w:tc>
          <w:tcPr>
            <w:tcW w:w="2438" w:type="dxa"/>
            <w:gridSpan w:val="2"/>
            <w:noWrap w:val="0"/>
            <w:vAlign w:val="top"/>
          </w:tcPr>
          <w:p>
            <w:pPr>
              <w:jc w:val="right"/>
              <w:rPr>
                <w:color w:val="000000" w:themeColor="text1"/>
                <w:highlight w:val="none"/>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restart"/>
            <w:noWrap w:val="0"/>
            <w:vAlign w:val="center"/>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财务状况</w:t>
            </w:r>
          </w:p>
        </w:tc>
        <w:tc>
          <w:tcPr>
            <w:tcW w:w="1218" w:type="dxa"/>
            <w:noWrap w:val="0"/>
            <w:vAlign w:val="top"/>
          </w:tcPr>
          <w:p>
            <w:pPr>
              <w:jc w:val="center"/>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年度</w:t>
            </w:r>
          </w:p>
        </w:tc>
        <w:tc>
          <w:tcPr>
            <w:tcW w:w="1218"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营业收入（万元）</w:t>
            </w:r>
          </w:p>
        </w:tc>
        <w:tc>
          <w:tcPr>
            <w:tcW w:w="989" w:type="dxa"/>
            <w:noWrap w:val="0"/>
            <w:vAlign w:val="top"/>
          </w:tcPr>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资产总额（万元）</w:t>
            </w:r>
          </w:p>
        </w:tc>
        <w:tc>
          <w:tcPr>
            <w:tcW w:w="1447" w:type="dxa"/>
            <w:noWrap w:val="0"/>
            <w:vAlign w:val="top"/>
          </w:tcPr>
          <w:p>
            <w:pPr>
              <w:jc w:val="center"/>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利润总额</w:t>
            </w:r>
          </w:p>
          <w:p>
            <w:pPr>
              <w:jc w:val="center"/>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c>
          <w:tcPr>
            <w:tcW w:w="1219" w:type="dxa"/>
            <w:noWrap w:val="0"/>
            <w:vAlign w:val="top"/>
          </w:tcPr>
          <w:p>
            <w:pPr>
              <w:jc w:val="center"/>
              <w:rPr>
                <w:rFonts w:hint="eastAsia"/>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净利润</w:t>
            </w:r>
          </w:p>
          <w:p>
            <w:pPr>
              <w:jc w:val="center"/>
              <w:rPr>
                <w:rFonts w:hint="default" w:eastAsia="宋体"/>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（万元）</w:t>
            </w:r>
          </w:p>
        </w:tc>
        <w:tc>
          <w:tcPr>
            <w:tcW w:w="1219" w:type="dxa"/>
            <w:noWrap w:val="0"/>
            <w:vAlign w:val="top"/>
          </w:tcPr>
          <w:p>
            <w:pPr>
              <w:jc w:val="center"/>
              <w:rPr>
                <w:rFonts w:hint="default" w:eastAsia="宋体"/>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color w:val="000000" w:themeColor="text1"/>
                <w:sz w:val="24"/>
                <w:highlight w:val="none"/>
                <w:vertAlign w:val="baseline"/>
                <w14:textFill>
                  <w14:solidFill>
                    <w14:schemeClr w14:val="tx1"/>
                  </w14:solidFill>
                </w14:textFill>
              </w:rPr>
            </w:pPr>
          </w:p>
        </w:tc>
        <w:tc>
          <w:tcPr>
            <w:tcW w:w="1218" w:type="dxa"/>
            <w:noWrap w:val="0"/>
            <w:vAlign w:val="top"/>
          </w:tcPr>
          <w:p>
            <w:pPr>
              <w:jc w:val="center"/>
              <w:rPr>
                <w:color w:val="000000" w:themeColor="text1"/>
                <w:sz w:val="24"/>
                <w:highlight w:val="none"/>
                <w:vertAlign w:val="baseline"/>
                <w14:textFill>
                  <w14:solidFill>
                    <w14:schemeClr w14:val="tx1"/>
                  </w14:solidFill>
                </w14:textFill>
              </w:rPr>
            </w:pPr>
          </w:p>
        </w:tc>
        <w:tc>
          <w:tcPr>
            <w:tcW w:w="1218" w:type="dxa"/>
            <w:noWrap w:val="0"/>
            <w:vAlign w:val="top"/>
          </w:tcPr>
          <w:p>
            <w:pPr>
              <w:jc w:val="center"/>
              <w:rPr>
                <w:color w:val="000000" w:themeColor="text1"/>
                <w:sz w:val="24"/>
                <w:highlight w:val="none"/>
                <w:vertAlign w:val="baseline"/>
                <w14:textFill>
                  <w14:solidFill>
                    <w14:schemeClr w14:val="tx1"/>
                  </w14:solidFill>
                </w14:textFill>
              </w:rPr>
            </w:pPr>
          </w:p>
        </w:tc>
        <w:tc>
          <w:tcPr>
            <w:tcW w:w="989" w:type="dxa"/>
            <w:noWrap w:val="0"/>
            <w:vAlign w:val="top"/>
          </w:tcPr>
          <w:p>
            <w:pPr>
              <w:jc w:val="center"/>
              <w:rPr>
                <w:color w:val="000000" w:themeColor="text1"/>
                <w:sz w:val="24"/>
                <w:highlight w:val="none"/>
                <w:vertAlign w:val="baseline"/>
                <w14:textFill>
                  <w14:solidFill>
                    <w14:schemeClr w14:val="tx1"/>
                  </w14:solidFill>
                </w14:textFill>
              </w:rPr>
            </w:pPr>
          </w:p>
        </w:tc>
        <w:tc>
          <w:tcPr>
            <w:tcW w:w="1447" w:type="dxa"/>
            <w:noWrap w:val="0"/>
            <w:vAlign w:val="top"/>
          </w:tcPr>
          <w:p>
            <w:pPr>
              <w:jc w:val="center"/>
              <w:rPr>
                <w:color w:val="000000" w:themeColor="text1"/>
                <w:sz w:val="24"/>
                <w:highlight w:val="none"/>
                <w:vertAlign w:val="baseline"/>
                <w14:textFill>
                  <w14:solidFill>
                    <w14:schemeClr w14:val="tx1"/>
                  </w14:solidFill>
                </w14:textFill>
              </w:rPr>
            </w:pPr>
          </w:p>
        </w:tc>
        <w:tc>
          <w:tcPr>
            <w:tcW w:w="1219" w:type="dxa"/>
            <w:noWrap w:val="0"/>
            <w:vAlign w:val="top"/>
          </w:tcPr>
          <w:p>
            <w:pPr>
              <w:jc w:val="center"/>
              <w:rPr>
                <w:color w:val="000000" w:themeColor="text1"/>
                <w:sz w:val="24"/>
                <w:highlight w:val="none"/>
                <w:vertAlign w:val="baseline"/>
                <w14:textFill>
                  <w14:solidFill>
                    <w14:schemeClr w14:val="tx1"/>
                  </w14:solidFill>
                </w14:textFill>
              </w:rPr>
            </w:pPr>
          </w:p>
        </w:tc>
        <w:tc>
          <w:tcPr>
            <w:tcW w:w="1219" w:type="dxa"/>
            <w:noWrap w:val="0"/>
            <w:vAlign w:val="top"/>
          </w:tcPr>
          <w:p>
            <w:pPr>
              <w:jc w:val="center"/>
              <w:rPr>
                <w:color w:val="000000" w:themeColor="text1"/>
                <w:sz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restart"/>
            <w:noWrap w:val="0"/>
            <w:vAlign w:val="center"/>
          </w:tcPr>
          <w:p>
            <w:pPr>
              <w:jc w:val="center"/>
              <w:rPr>
                <w:rFonts w:hint="default" w:eastAsia="宋体"/>
                <w:color w:val="000000" w:themeColor="text1"/>
                <w:highlight w:val="none"/>
                <w:lang w:val="en-US" w:eastAsia="zh-Hans"/>
                <w14:textFill>
                  <w14:solidFill>
                    <w14:schemeClr w14:val="tx1"/>
                  </w14:solidFill>
                </w14:textFill>
              </w:rPr>
            </w:pPr>
            <w:r>
              <w:rPr>
                <w:rFonts w:hint="eastAsia" w:eastAsia="宋体"/>
                <w:color w:val="000000" w:themeColor="text1"/>
                <w:highlight w:val="none"/>
                <w:lang w:val="en-US" w:eastAsia="zh-Hans"/>
                <w14:textFill>
                  <w14:solidFill>
                    <w14:schemeClr w14:val="tx1"/>
                  </w14:solidFill>
                </w14:textFill>
              </w:rPr>
              <w:t>证书情况</w:t>
            </w:r>
          </w:p>
        </w:tc>
        <w:tc>
          <w:tcPr>
            <w:tcW w:w="2436" w:type="dxa"/>
            <w:gridSpan w:val="2"/>
            <w:noWrap w:val="0"/>
            <w:vAlign w:val="top"/>
          </w:tcPr>
          <w:p>
            <w:pPr>
              <w:jc w:val="center"/>
              <w:rPr>
                <w:rFonts w:hint="default" w:eastAsia="宋体"/>
                <w:color w:val="000000" w:themeColor="text1"/>
                <w:highlight w:val="none"/>
                <w:lang w:val="en-US" w:eastAsia="zh-Hans"/>
                <w14:textFill>
                  <w14:solidFill>
                    <w14:schemeClr w14:val="tx1"/>
                  </w14:solidFill>
                </w14:textFill>
              </w:rPr>
            </w:pPr>
            <w:r>
              <w:rPr>
                <w:rFonts w:hint="eastAsia" w:eastAsia="宋体"/>
                <w:color w:val="000000" w:themeColor="text1"/>
                <w:highlight w:val="none"/>
                <w:lang w:val="en-US" w:eastAsia="zh-Hans"/>
                <w14:textFill>
                  <w14:solidFill>
                    <w14:schemeClr w14:val="tx1"/>
                  </w14:solidFill>
                </w14:textFill>
              </w:rPr>
              <w:t>证书名称</w:t>
            </w:r>
          </w:p>
        </w:tc>
        <w:tc>
          <w:tcPr>
            <w:tcW w:w="2436"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r>
              <w:rPr>
                <w:rFonts w:hint="eastAsia" w:eastAsia="宋体"/>
                <w:color w:val="000000" w:themeColor="text1"/>
                <w:highlight w:val="none"/>
                <w:lang w:val="en-US" w:eastAsia="zh-Hans"/>
                <w14:textFill>
                  <w14:solidFill>
                    <w14:schemeClr w14:val="tx1"/>
                  </w14:solidFill>
                </w14:textFill>
              </w:rPr>
              <w:t>发证单位</w:t>
            </w:r>
          </w:p>
        </w:tc>
        <w:tc>
          <w:tcPr>
            <w:tcW w:w="2438"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r>
              <w:rPr>
                <w:rFonts w:hint="eastAsia" w:eastAsia="宋体"/>
                <w:color w:val="000000" w:themeColor="text1"/>
                <w:highlight w:val="none"/>
                <w:lang w:val="en-US" w:eastAsia="zh-Hans"/>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6"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6"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8"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6"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6"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c>
          <w:tcPr>
            <w:tcW w:w="2438" w:type="dxa"/>
            <w:gridSpan w:val="2"/>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218" w:type="dxa"/>
            <w:noWrap w:val="0"/>
            <w:vAlign w:val="center"/>
          </w:tcPr>
          <w:p>
            <w:pPr>
              <w:jc w:val="center"/>
              <w:rPr>
                <w:rFonts w:hint="default" w:eastAsia="宋体"/>
                <w:color w:val="000000" w:themeColor="text1"/>
                <w:highlight w:val="none"/>
                <w:lang w:val="en-US" w:eastAsia="zh-Hans"/>
                <w14:textFill>
                  <w14:solidFill>
                    <w14:schemeClr w14:val="tx1"/>
                  </w14:solidFill>
                </w14:textFill>
              </w:rPr>
            </w:pPr>
            <w:r>
              <w:rPr>
                <w:rFonts w:hint="eastAsia" w:eastAsia="宋体"/>
                <w:color w:val="000000" w:themeColor="text1"/>
                <w:highlight w:val="none"/>
                <w:lang w:val="en-US" w:eastAsia="zh-Hans"/>
                <w14:textFill>
                  <w14:solidFill>
                    <w14:schemeClr w14:val="tx1"/>
                  </w14:solidFill>
                </w14:textFill>
              </w:rPr>
              <w:t>单位简介</w:t>
            </w:r>
          </w:p>
        </w:tc>
        <w:tc>
          <w:tcPr>
            <w:tcW w:w="7310" w:type="dxa"/>
            <w:gridSpan w:val="6"/>
            <w:noWrap w:val="0"/>
            <w:vAlign w:val="top"/>
          </w:tcPr>
          <w:p>
            <w:pPr>
              <w:jc w:val="center"/>
              <w:rPr>
                <w:rFonts w:hint="eastAsia" w:eastAsia="宋体"/>
                <w:color w:val="000000" w:themeColor="text1"/>
                <w:highlight w:val="none"/>
                <w:lang w:val="en-US" w:eastAsia="zh-Hans"/>
                <w14:textFill>
                  <w14:solidFill>
                    <w14:schemeClr w14:val="tx1"/>
                  </w14:solidFill>
                </w14:textFill>
              </w:rPr>
            </w:pPr>
          </w:p>
        </w:tc>
      </w:tr>
    </w:tbl>
    <w:p>
      <w:pPr>
        <w:jc w:val="both"/>
        <w:rPr>
          <w:color w:val="000000" w:themeColor="text1"/>
          <w:sz w:val="24"/>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color w:val="000000" w:themeColor="text1"/>
          <w:sz w:val="24"/>
          <w:highlight w:val="none"/>
          <w:lang w:val="en-US" w:eastAsia="zh-Hans"/>
          <w14:textFill>
            <w14:solidFill>
              <w14:schemeClr w14:val="tx1"/>
            </w14:solidFill>
          </w14:textFill>
        </w:rPr>
        <w:t>证明材料应</w:t>
      </w:r>
      <w:r>
        <w:rPr>
          <w:color w:val="000000" w:themeColor="text1"/>
          <w:sz w:val="24"/>
          <w:highlight w:val="none"/>
          <w14:textFill>
            <w14:solidFill>
              <w14:schemeClr w14:val="tx1"/>
            </w14:solidFill>
          </w14:textFill>
        </w:rPr>
        <w:t>附在此页后面。</w:t>
      </w:r>
    </w:p>
    <w:p>
      <w:pPr>
        <w:keepNext w:val="0"/>
        <w:keepLines w:val="0"/>
        <w:pageBreakBefore w:val="0"/>
        <w:widowControl w:val="0"/>
        <w:kinsoku/>
        <w:wordWrap/>
        <w:overflowPunct/>
        <w:topLinePunct w:val="0"/>
        <w:autoSpaceDE/>
        <w:autoSpaceDN/>
        <w:bidi w:val="0"/>
        <w:adjustRightInd/>
        <w:snapToGrid/>
        <w:ind w:firstLine="3808" w:firstLineChars="1700"/>
        <w:jc w:val="center"/>
        <w:textAlignment w:val="auto"/>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keepNext w:val="0"/>
        <w:keepLines w:val="0"/>
        <w:pageBreakBefore w:val="0"/>
        <w:widowControl w:val="0"/>
        <w:tabs>
          <w:tab w:val="left" w:pos="360"/>
        </w:tabs>
        <w:kinsoku/>
        <w:wordWrap/>
        <w:overflowPunct/>
        <w:topLinePunct w:val="0"/>
        <w:autoSpaceDE/>
        <w:autoSpaceDN/>
        <w:bidi w:val="0"/>
        <w:adjustRightInd/>
        <w:snapToGrid/>
        <w:spacing w:after="285" w:afterLines="100" w:line="360" w:lineRule="auto"/>
        <w:ind w:firstLine="3808" w:firstLineChars="17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widowControl/>
        <w:jc w:val="left"/>
        <w:rPr>
          <w:rFonts w:hint="default"/>
          <w:b/>
          <w:bCs/>
          <w:color w:val="000000" w:themeColor="text1"/>
          <w:sz w:val="24"/>
          <w:highlight w:val="none"/>
          <w:lang w:eastAsia="zh-Hans"/>
          <w14:textFill>
            <w14:solidFill>
              <w14:schemeClr w14:val="tx1"/>
            </w14:solidFill>
          </w14:textFill>
        </w:rPr>
      </w:pPr>
      <w:r>
        <w:rPr>
          <w:rFonts w:hint="eastAsia" w:eastAsia="宋体"/>
          <w:b/>
          <w:color w:val="000000" w:themeColor="text1"/>
          <w:sz w:val="24"/>
          <w:highlight w:val="none"/>
          <w:lang w:val="en-US" w:eastAsia="zh-Hans"/>
          <w14:textFill>
            <w14:solidFill>
              <w14:schemeClr w14:val="tx1"/>
            </w14:solidFill>
          </w14:textFill>
        </w:rPr>
        <w:t>附件</w:t>
      </w:r>
      <w:r>
        <w:rPr>
          <w:rFonts w:hint="default" w:eastAsia="宋体"/>
          <w:b/>
          <w:color w:val="000000" w:themeColor="text1"/>
          <w:sz w:val="24"/>
          <w:highlight w:val="none"/>
          <w:lang w:eastAsia="zh-Hans"/>
          <w14:textFill>
            <w14:solidFill>
              <w14:schemeClr w14:val="tx1"/>
            </w14:solidFill>
          </w14:textFill>
        </w:rPr>
        <w:t>5</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参与赛事合作</w:t>
      </w:r>
      <w:r>
        <w:rPr>
          <w:rFonts w:hint="eastAsia"/>
          <w:b/>
          <w:bCs/>
          <w:color w:val="000000" w:themeColor="text1"/>
          <w:sz w:val="24"/>
          <w:highlight w:val="none"/>
          <w14:textFill>
            <w14:solidFill>
              <w14:schemeClr w14:val="tx1"/>
            </w14:solidFill>
          </w14:textFill>
        </w:rPr>
        <w:t>业绩</w:t>
      </w:r>
    </w:p>
    <w:p>
      <w:pPr>
        <w:spacing w:line="460" w:lineRule="exact"/>
        <w:ind w:left="192"/>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3215"/>
        <w:gridCol w:w="2112"/>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参与赛事及赛项名称</w:t>
            </w: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赛事级别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8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bl>
    <w:p>
      <w:pPr>
        <w:spacing w:line="560" w:lineRule="exact"/>
        <w:jc w:val="center"/>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r>
        <w:rPr>
          <w:rFonts w:hint="eastAsia"/>
          <w:color w:val="000000" w:themeColor="text1"/>
          <w:sz w:val="24"/>
          <w:highlight w:val="none"/>
          <w:lang w:val="en-US" w:eastAsia="zh-Hans"/>
          <w14:textFill>
            <w14:solidFill>
              <w14:schemeClr w14:val="tx1"/>
            </w14:solidFill>
          </w14:textFill>
        </w:rPr>
        <w:t>按评审要求提供证明材料并</w:t>
      </w:r>
      <w:r>
        <w:rPr>
          <w:color w:val="000000" w:themeColor="text1"/>
          <w:sz w:val="24"/>
          <w:highlight w:val="none"/>
          <w14:textFill>
            <w14:solidFill>
              <w14:schemeClr w14:val="tx1"/>
            </w14:solidFill>
          </w14:textFill>
        </w:rPr>
        <w:t>附在此页后面。</w:t>
      </w:r>
    </w:p>
    <w:p>
      <w:pPr>
        <w:spacing w:line="560" w:lineRule="exact"/>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keepNext w:val="0"/>
        <w:keepLines w:val="0"/>
        <w:pageBreakBefore w:val="0"/>
        <w:widowControl w:val="0"/>
        <w:kinsoku/>
        <w:wordWrap/>
        <w:overflowPunct/>
        <w:topLinePunct w:val="0"/>
        <w:autoSpaceDE/>
        <w:autoSpaceDN/>
        <w:bidi w:val="0"/>
        <w:adjustRightInd/>
        <w:snapToGrid/>
        <w:ind w:firstLine="3808" w:firstLineChars="17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r>
        <w:rPr>
          <w:color w:val="000000" w:themeColor="text1"/>
          <w:sz w:val="24"/>
          <w:highlight w:val="none"/>
          <w14:textFill>
            <w14:solidFill>
              <w14:schemeClr w14:val="tx1"/>
            </w14:solidFill>
          </w14:textFill>
        </w:rPr>
        <w:br w:type="page"/>
      </w:r>
    </w:p>
    <w:p>
      <w:pPr>
        <w:widowControl/>
        <w:jc w:val="left"/>
        <w:rPr>
          <w:rFonts w:hint="default"/>
          <w:b/>
          <w:bCs/>
          <w:color w:val="000000" w:themeColor="text1"/>
          <w:sz w:val="24"/>
          <w:highlight w:val="none"/>
          <w:lang w:eastAsia="zh-Hans"/>
          <w14:textFill>
            <w14:solidFill>
              <w14:schemeClr w14:val="tx1"/>
            </w14:solidFill>
          </w14:textFill>
        </w:rPr>
      </w:pPr>
      <w:r>
        <w:rPr>
          <w:rFonts w:hint="eastAsia" w:eastAsia="宋体"/>
          <w:b/>
          <w:color w:val="000000" w:themeColor="text1"/>
          <w:sz w:val="24"/>
          <w:highlight w:val="none"/>
          <w:lang w:val="en-US" w:eastAsia="zh-Hans"/>
          <w14:textFill>
            <w14:solidFill>
              <w14:schemeClr w14:val="tx1"/>
            </w14:solidFill>
          </w14:textFill>
        </w:rPr>
        <w:t>附件</w:t>
      </w:r>
      <w:r>
        <w:rPr>
          <w:rFonts w:hint="default" w:eastAsia="宋体"/>
          <w:b/>
          <w:color w:val="000000" w:themeColor="text1"/>
          <w:sz w:val="24"/>
          <w:highlight w:val="none"/>
          <w:lang w:eastAsia="zh-Hans"/>
          <w14:textFill>
            <w14:solidFill>
              <w14:schemeClr w14:val="tx1"/>
            </w14:solidFill>
          </w14:textFill>
        </w:rPr>
        <w:t>6</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企业成果</w:t>
      </w:r>
    </w:p>
    <w:p>
      <w:pPr>
        <w:spacing w:line="460" w:lineRule="exact"/>
        <w:ind w:left="192"/>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p>
    <w:tbl>
      <w:tblPr>
        <w:tblStyle w:val="21"/>
        <w:tblW w:w="4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3188"/>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成果名称</w:t>
            </w: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成果内容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6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2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c>
          <w:tcPr>
            <w:tcW w:w="212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sz w:val="24"/>
                <w:highlight w:val="none"/>
                <w14:textFill>
                  <w14:solidFill>
                    <w14:schemeClr w14:val="tx1"/>
                  </w14:solidFill>
                </w14:textFill>
              </w:rPr>
            </w:pPr>
          </w:p>
        </w:tc>
      </w:tr>
    </w:tbl>
    <w:p>
      <w:pPr>
        <w:spacing w:line="560" w:lineRule="exact"/>
        <w:jc w:val="center"/>
        <w:rPr>
          <w:color w:val="000000" w:themeColor="text1"/>
          <w:sz w:val="24"/>
          <w:highlight w:val="none"/>
          <w14:textFill>
            <w14:solidFill>
              <w14:schemeClr w14:val="tx1"/>
            </w14:solidFill>
          </w14:textFill>
        </w:rPr>
      </w:pPr>
    </w:p>
    <w:p>
      <w:pPr>
        <w:spacing w:line="560" w:lineRule="exact"/>
        <w:rPr>
          <w:rFonts w:hint="default" w:eastAsia="宋体"/>
          <w:color w:val="000000" w:themeColor="text1"/>
          <w:sz w:val="24"/>
          <w:highlight w:val="none"/>
          <w:lang w:val="en-US" w:eastAsia="zh-Hans"/>
          <w14:textFill>
            <w14:solidFill>
              <w14:schemeClr w14:val="tx1"/>
            </w14:solidFill>
          </w14:textFill>
        </w:rPr>
      </w:pPr>
      <w:r>
        <w:rPr>
          <w:color w:val="000000" w:themeColor="text1"/>
          <w:sz w:val="24"/>
          <w:highlight w:val="none"/>
          <w14:textFill>
            <w14:solidFill>
              <w14:schemeClr w14:val="tx1"/>
            </w14:solidFill>
          </w14:textFill>
        </w:rPr>
        <w:t>备注：</w:t>
      </w:r>
      <w:r>
        <w:rPr>
          <w:rFonts w:hint="eastAsia"/>
          <w:color w:val="000000" w:themeColor="text1"/>
          <w:sz w:val="24"/>
          <w:highlight w:val="none"/>
          <w:lang w:val="en-US" w:eastAsia="zh-Hans"/>
          <w14:textFill>
            <w14:solidFill>
              <w14:schemeClr w14:val="tx1"/>
            </w14:solidFill>
          </w14:textFill>
        </w:rPr>
        <w:t>按评审要求提供证明材料并</w:t>
      </w:r>
      <w:r>
        <w:rPr>
          <w:color w:val="000000" w:themeColor="text1"/>
          <w:sz w:val="24"/>
          <w:highlight w:val="none"/>
          <w14:textFill>
            <w14:solidFill>
              <w14:schemeClr w14:val="tx1"/>
            </w14:solidFill>
          </w14:textFill>
        </w:rPr>
        <w:t>附在此页后面。</w:t>
      </w:r>
    </w:p>
    <w:p>
      <w:pPr>
        <w:spacing w:line="560" w:lineRule="exact"/>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3808" w:firstLineChars="1700"/>
        <w:textAlignment w:val="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r>
        <w:rPr>
          <w:b/>
          <w:color w:val="000000" w:themeColor="text1"/>
          <w:sz w:val="24"/>
          <w:highlight w:val="none"/>
          <w14:textFill>
            <w14:solidFill>
              <w14:schemeClr w14:val="tx1"/>
            </w14:solidFill>
          </w14:textFill>
        </w:rPr>
        <w:br w:type="page"/>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3808" w:hanging="3808" w:hangingChars="1700"/>
        <w:jc w:val="left"/>
        <w:textAlignment w:val="auto"/>
        <w:rPr>
          <w:rFonts w:hint="default"/>
          <w:b/>
          <w:color w:val="000000" w:themeColor="text1"/>
          <w:sz w:val="24"/>
          <w:highlight w:val="none"/>
          <w14:textFill>
            <w14:solidFill>
              <w14:schemeClr w14:val="tx1"/>
            </w14:solidFill>
          </w14:textFill>
        </w:rPr>
      </w:pPr>
      <w:r>
        <w:rPr>
          <w:rFonts w:hint="eastAsia" w:eastAsia="宋体"/>
          <w:b/>
          <w:bCs/>
          <w:color w:val="000000" w:themeColor="text1"/>
          <w:sz w:val="24"/>
          <w:highlight w:val="none"/>
          <w:lang w:val="en-US" w:eastAsia="zh-Hans"/>
          <w14:textFill>
            <w14:solidFill>
              <w14:schemeClr w14:val="tx1"/>
            </w14:solidFill>
          </w14:textFill>
        </w:rPr>
        <w:t>附件</w:t>
      </w:r>
      <w:r>
        <w:rPr>
          <w:rFonts w:hint="default" w:eastAsia="宋体"/>
          <w:b/>
          <w:bCs/>
          <w:color w:val="000000" w:themeColor="text1"/>
          <w:sz w:val="24"/>
          <w:highlight w:val="none"/>
          <w:lang w:eastAsia="zh-Hans"/>
          <w14:textFill>
            <w14:solidFill>
              <w14:schemeClr w14:val="tx1"/>
            </w14:solidFill>
          </w14:textFill>
        </w:rPr>
        <w:t>7</w:t>
      </w:r>
    </w:p>
    <w:p>
      <w:pPr>
        <w:autoSpaceDN w:val="0"/>
        <w:spacing w:line="360" w:lineRule="auto"/>
        <w:jc w:val="center"/>
        <w:rPr>
          <w:rFonts w:hint="default" w:eastAsia="宋体"/>
          <w:b/>
          <w:bCs/>
          <w:color w:val="000000" w:themeColor="text1"/>
          <w:sz w:val="24"/>
          <w:highlight w:val="none"/>
          <w:lang w:val="en-US" w:eastAsia="zh-Hans"/>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投标人履约能力</w:t>
      </w:r>
    </w:p>
    <w:p>
      <w:pPr>
        <w:spacing w:line="360" w:lineRule="auto"/>
        <w:ind w:firstLine="672" w:firstLineChars="300"/>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w:t>
      </w:r>
      <w:r>
        <w:rPr>
          <w:rFonts w:hint="eastAsia"/>
          <w:color w:val="000000" w:themeColor="text1"/>
          <w:sz w:val="24"/>
          <w:highlight w:val="none"/>
          <w:lang w:val="en-US" w:eastAsia="zh-CN"/>
          <w14:textFill>
            <w14:solidFill>
              <w14:schemeClr w14:val="tx1"/>
            </w14:solidFill>
          </w14:textFill>
        </w:rPr>
        <w:t>）</w:t>
      </w:r>
    </w:p>
    <w:p>
      <w:pPr>
        <w:keepNext w:val="0"/>
        <w:keepLines w:val="0"/>
        <w:pageBreakBefore w:val="0"/>
        <w:widowControl w:val="0"/>
        <w:tabs>
          <w:tab w:val="left" w:pos="360"/>
        </w:tabs>
        <w:kinsoku/>
        <w:wordWrap/>
        <w:overflowPunct/>
        <w:topLinePunct w:val="0"/>
        <w:autoSpaceDE/>
        <w:autoSpaceDN/>
        <w:bidi w:val="0"/>
        <w:adjustRightInd/>
        <w:snapToGrid/>
        <w:spacing w:after="285" w:afterLines="100" w:line="360" w:lineRule="auto"/>
        <w:ind w:firstLine="0" w:firstLineChars="0"/>
        <w:textAlignment w:val="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8</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设备设施</w:t>
      </w:r>
      <w:r>
        <w:rPr>
          <w:b/>
          <w:bCs/>
          <w:color w:val="000000" w:themeColor="text1"/>
          <w:sz w:val="24"/>
          <w:highlight w:val="none"/>
          <w14:textFill>
            <w14:solidFill>
              <w14:schemeClr w14:val="tx1"/>
            </w14:solidFill>
          </w14:textFill>
        </w:rPr>
        <w:t>开标一览表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1835"/>
        <w:gridCol w:w="2055"/>
        <w:gridCol w:w="158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包号</w:t>
            </w: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包名称</w:t>
            </w: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品牌</w:t>
            </w: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交货期</w:t>
            </w: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8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c>
          <w:tcPr>
            <w:tcW w:w="1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sz w:val="24"/>
                <w:highlight w:val="none"/>
                <w:lang w:val="en-US" w:eastAsia="zh-Hans"/>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keepNext w:val="0"/>
        <w:keepLines w:val="0"/>
        <w:pageBreakBefore w:val="0"/>
        <w:widowControl w:val="0"/>
        <w:tabs>
          <w:tab w:val="left" w:pos="360"/>
        </w:tabs>
        <w:kinsoku/>
        <w:wordWrap/>
        <w:overflowPunct/>
        <w:topLinePunct w:val="0"/>
        <w:autoSpaceDE/>
        <w:autoSpaceDN/>
        <w:bidi w:val="0"/>
        <w:adjustRightInd/>
        <w:snapToGrid/>
        <w:spacing w:after="285" w:afterLines="100" w:line="360" w:lineRule="auto"/>
        <w:ind w:firstLine="3808" w:firstLineChars="1700"/>
        <w:textAlignment w:val="auto"/>
        <w:rPr>
          <w:rFonts w:hint="default"/>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9</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设备设施</w:t>
      </w:r>
      <w:r>
        <w:rPr>
          <w:b/>
          <w:bCs/>
          <w:color w:val="000000" w:themeColor="text1"/>
          <w:sz w:val="24"/>
          <w:highlight w:val="none"/>
          <w14:textFill>
            <w14:solidFill>
              <w14:schemeClr w14:val="tx1"/>
            </w14:solidFill>
          </w14:textFill>
        </w:rPr>
        <w:t>开标分项一览表</w:t>
      </w:r>
    </w:p>
    <w:p>
      <w:pPr>
        <w:ind w:right="84"/>
        <w:rPr>
          <w:color w:val="000000" w:themeColor="text1"/>
          <w:sz w:val="24"/>
          <w:highlight w:val="none"/>
          <w14:textFill>
            <w14:solidFill>
              <w14:schemeClr w14:val="tx1"/>
            </w14:solidFill>
          </w14:textFill>
        </w:rPr>
      </w:pP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包    号：</w:t>
      </w:r>
      <w:r>
        <w:rPr>
          <w:color w:val="000000" w:themeColor="text1"/>
          <w:sz w:val="24"/>
          <w:highlight w:val="none"/>
          <w:u w:val="single"/>
          <w14:textFill>
            <w14:solidFill>
              <w14:schemeClr w14:val="tx1"/>
            </w14:solidFill>
          </w14:textFill>
        </w:rPr>
        <w:t xml:space="preserve">                    </w:t>
      </w:r>
    </w:p>
    <w:p>
      <w:pPr>
        <w:spacing w:line="460" w:lineRule="exact"/>
        <w:ind w:firstLine="6496" w:firstLineChars="2900"/>
        <w:rPr>
          <w:color w:val="000000" w:themeColor="text1"/>
          <w:sz w:val="24"/>
          <w:highlight w:val="none"/>
          <w14:textFill>
            <w14:solidFill>
              <w14:schemeClr w14:val="tx1"/>
            </w14:solidFill>
          </w14:textFill>
        </w:rPr>
      </w:pP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631"/>
        <w:gridCol w:w="865"/>
        <w:gridCol w:w="863"/>
        <w:gridCol w:w="1490"/>
        <w:gridCol w:w="863"/>
        <w:gridCol w:w="86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577" w:type="pct"/>
            <w:noWrap/>
            <w:vAlign w:val="center"/>
          </w:tcPr>
          <w:p>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项号</w:t>
            </w:r>
          </w:p>
        </w:tc>
        <w:tc>
          <w:tcPr>
            <w:tcW w:w="956" w:type="pct"/>
            <w:noWrap w:val="0"/>
            <w:vAlign w:val="center"/>
          </w:tcPr>
          <w:p>
            <w:pPr>
              <w:widowControl/>
              <w:jc w:val="center"/>
              <w:rPr>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标的</w:t>
            </w:r>
            <w:r>
              <w:rPr>
                <w:bCs/>
                <w:color w:val="000000" w:themeColor="text1"/>
                <w:kern w:val="0"/>
                <w:sz w:val="24"/>
                <w:szCs w:val="24"/>
                <w:highlight w:val="none"/>
                <w14:textFill>
                  <w14:solidFill>
                    <w14:schemeClr w14:val="tx1"/>
                  </w14:solidFill>
                </w14:textFill>
              </w:rPr>
              <w:t>名称</w:t>
            </w:r>
          </w:p>
        </w:tc>
        <w:tc>
          <w:tcPr>
            <w:tcW w:w="507" w:type="pct"/>
            <w:noWrap w:val="0"/>
            <w:vAlign w:val="center"/>
          </w:tcPr>
          <w:p>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品牌</w:t>
            </w:r>
          </w:p>
        </w:tc>
        <w:tc>
          <w:tcPr>
            <w:tcW w:w="506" w:type="pct"/>
            <w:noWrap w:val="0"/>
            <w:vAlign w:val="center"/>
          </w:tcPr>
          <w:p>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规格型号</w:t>
            </w:r>
          </w:p>
        </w:tc>
        <w:tc>
          <w:tcPr>
            <w:tcW w:w="873" w:type="pct"/>
            <w:noWrap w:val="0"/>
            <w:vAlign w:val="center"/>
          </w:tcPr>
          <w:p>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制造商</w:t>
            </w:r>
          </w:p>
        </w:tc>
        <w:tc>
          <w:tcPr>
            <w:tcW w:w="506" w:type="pct"/>
            <w:noWrap w:val="0"/>
            <w:vAlign w:val="center"/>
          </w:tcPr>
          <w:p>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产地</w:t>
            </w:r>
          </w:p>
        </w:tc>
        <w:tc>
          <w:tcPr>
            <w:tcW w:w="506" w:type="pct"/>
            <w:noWrap w:val="0"/>
            <w:vAlign w:val="center"/>
          </w:tcPr>
          <w:p>
            <w:pPr>
              <w:widowControl/>
              <w:jc w:val="center"/>
              <w:rPr>
                <w:rFonts w:hint="default" w:eastAsia="宋体"/>
                <w:bCs/>
                <w:color w:val="000000" w:themeColor="text1"/>
                <w:kern w:val="0"/>
                <w:sz w:val="24"/>
                <w:szCs w:val="24"/>
                <w:highlight w:val="none"/>
                <w:lang w:val="en-US" w:eastAsia="zh-Hans"/>
                <w14:textFill>
                  <w14:solidFill>
                    <w14:schemeClr w14:val="tx1"/>
                  </w14:solidFill>
                </w14:textFill>
              </w:rPr>
            </w:pPr>
            <w:r>
              <w:rPr>
                <w:rFonts w:hint="eastAsia"/>
                <w:bCs/>
                <w:color w:val="000000" w:themeColor="text1"/>
                <w:kern w:val="0"/>
                <w:sz w:val="24"/>
                <w:szCs w:val="24"/>
                <w:highlight w:val="none"/>
                <w:lang w:val="en-US" w:eastAsia="zh-Hans"/>
                <w14:textFill>
                  <w14:solidFill>
                    <w14:schemeClr w14:val="tx1"/>
                  </w14:solidFill>
                </w14:textFill>
              </w:rPr>
              <w:t>计量单位</w:t>
            </w:r>
          </w:p>
        </w:tc>
        <w:tc>
          <w:tcPr>
            <w:tcW w:w="564" w:type="pct"/>
            <w:noWrap w:val="0"/>
            <w:vAlign w:val="center"/>
          </w:tcPr>
          <w:p>
            <w:pPr>
              <w:widowControl/>
              <w:jc w:val="center"/>
              <w:rPr>
                <w:rFonts w:hint="default" w:eastAsia="宋体"/>
                <w:bCs/>
                <w:color w:val="000000" w:themeColor="text1"/>
                <w:kern w:val="0"/>
                <w:sz w:val="24"/>
                <w:szCs w:val="24"/>
                <w:highlight w:val="none"/>
                <w:lang w:val="en-US" w:eastAsia="zh-Hans"/>
                <w14:textFill>
                  <w14:solidFill>
                    <w14:schemeClr w14:val="tx1"/>
                  </w14:solidFill>
                </w14:textFill>
              </w:rPr>
            </w:pPr>
            <w:r>
              <w:rPr>
                <w:rFonts w:hint="eastAsia"/>
                <w:bCs/>
                <w:color w:val="000000" w:themeColor="text1"/>
                <w:kern w:val="0"/>
                <w:sz w:val="24"/>
                <w:szCs w:val="24"/>
                <w:highlight w:val="none"/>
                <w:lang w:val="en-US" w:eastAsia="zh-Hans"/>
                <w14:textFill>
                  <w14:solidFill>
                    <w14:schemeClr w14:val="tx1"/>
                  </w14:solidFill>
                </w14:textFill>
              </w:rPr>
              <w:t>支持数量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0"/>
            <w:vAlign w:val="center"/>
          </w:tcPr>
          <w:p>
            <w:pPr>
              <w:widowControl/>
              <w:jc w:val="center"/>
              <w:rPr>
                <w:color w:val="000000" w:themeColor="text1"/>
                <w:kern w:val="0"/>
                <w:sz w:val="24"/>
                <w:szCs w:val="18"/>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0"/>
            <w:vAlign w:val="center"/>
          </w:tcPr>
          <w:p>
            <w:pPr>
              <w:widowControl/>
              <w:jc w:val="center"/>
              <w:rPr>
                <w:color w:val="000000" w:themeColor="text1"/>
                <w:kern w:val="0"/>
                <w:sz w:val="24"/>
                <w:szCs w:val="18"/>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0"/>
            <w:vAlign w:val="center"/>
          </w:tcPr>
          <w:p>
            <w:pPr>
              <w:widowControl/>
              <w:jc w:val="center"/>
              <w:rPr>
                <w:color w:val="000000" w:themeColor="text1"/>
                <w:kern w:val="0"/>
                <w:sz w:val="24"/>
                <w:szCs w:val="18"/>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7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95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7"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873"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06" w:type="pct"/>
            <w:noWrap/>
            <w:vAlign w:val="center"/>
          </w:tcPr>
          <w:p>
            <w:pPr>
              <w:widowControl/>
              <w:jc w:val="center"/>
              <w:rPr>
                <w:color w:val="000000" w:themeColor="text1"/>
                <w:kern w:val="0"/>
                <w:sz w:val="24"/>
                <w:szCs w:val="24"/>
                <w:highlight w:val="none"/>
                <w14:textFill>
                  <w14:solidFill>
                    <w14:schemeClr w14:val="tx1"/>
                  </w14:solidFill>
                </w14:textFill>
              </w:rPr>
            </w:pPr>
          </w:p>
        </w:tc>
        <w:tc>
          <w:tcPr>
            <w:tcW w:w="564" w:type="pct"/>
            <w:noWrap/>
            <w:vAlign w:val="center"/>
          </w:tcPr>
          <w:p>
            <w:pPr>
              <w:widowControl/>
              <w:jc w:val="center"/>
              <w:rPr>
                <w:color w:val="000000" w:themeColor="text1"/>
                <w:kern w:val="0"/>
                <w:sz w:val="24"/>
                <w:szCs w:val="24"/>
                <w:highlight w:val="none"/>
                <w14:textFill>
                  <w14:solidFill>
                    <w14:schemeClr w14:val="tx1"/>
                  </w14:solidFill>
                </w14:textFill>
              </w:rPr>
            </w:pPr>
          </w:p>
        </w:tc>
      </w:tr>
    </w:tbl>
    <w:p>
      <w:pPr>
        <w:ind w:left="180"/>
        <w:rPr>
          <w:color w:val="000000" w:themeColor="text1"/>
          <w:sz w:val="24"/>
          <w:highlight w:val="none"/>
          <w14:textFill>
            <w14:solidFill>
              <w14:schemeClr w14:val="tx1"/>
            </w14:solidFill>
          </w14:textFill>
        </w:rPr>
      </w:pPr>
    </w:p>
    <w:p>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w:t>
      </w:r>
    </w:p>
    <w:p>
      <w:pPr>
        <w:spacing w:line="360" w:lineRule="auto"/>
        <w:ind w:left="181"/>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如国产产品，产地精确到省级行政区域。如进口产品，产地精确到国家。</w:t>
      </w:r>
    </w:p>
    <w:p>
      <w:pPr>
        <w:spacing w:line="360" w:lineRule="auto"/>
        <w:ind w:left="181"/>
        <w:rPr>
          <w:color w:val="000000" w:themeColor="text1"/>
          <w:sz w:val="24"/>
          <w:szCs w:val="24"/>
          <w:highlight w:val="none"/>
          <w14:textFill>
            <w14:solidFill>
              <w14:schemeClr w14:val="tx1"/>
            </w14:solidFill>
          </w14:textFill>
        </w:rPr>
      </w:pP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附件10</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设备设施</w:t>
      </w:r>
      <w:r>
        <w:rPr>
          <w:b/>
          <w:bCs/>
          <w:color w:val="000000" w:themeColor="text1"/>
          <w:sz w:val="24"/>
          <w:highlight w:val="none"/>
          <w14:textFill>
            <w14:solidFill>
              <w14:schemeClr w14:val="tx1"/>
            </w14:solidFill>
          </w14:textFill>
        </w:rPr>
        <w:t>投标产品配置清单</w:t>
      </w:r>
    </w:p>
    <w:p>
      <w:pPr>
        <w:spacing w:line="460" w:lineRule="exact"/>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699"/>
        <w:gridCol w:w="1561"/>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996"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设备名称</w:t>
            </w:r>
          </w:p>
        </w:tc>
        <w:tc>
          <w:tcPr>
            <w:tcW w:w="915"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规格型号</w:t>
            </w:r>
          </w:p>
        </w:tc>
        <w:tc>
          <w:tcPr>
            <w:tcW w:w="2525"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详细配置及技术标准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996"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915"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2525" w:type="pct"/>
            <w:noWrap w:val="0"/>
            <w:vAlign w:val="center"/>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996"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915"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2525" w:type="pct"/>
            <w:noWrap w:val="0"/>
            <w:vAlign w:val="center"/>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996"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915"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2525" w:type="pct"/>
            <w:noWrap w:val="0"/>
            <w:vAlign w:val="center"/>
          </w:tcPr>
          <w:p>
            <w:pPr>
              <w:spacing w:line="56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996"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915" w:type="pct"/>
            <w:noWrap w:val="0"/>
            <w:vAlign w:val="center"/>
          </w:tcPr>
          <w:p>
            <w:pPr>
              <w:spacing w:line="560" w:lineRule="exact"/>
              <w:jc w:val="center"/>
              <w:rPr>
                <w:color w:val="000000" w:themeColor="text1"/>
                <w:sz w:val="24"/>
                <w:highlight w:val="none"/>
                <w14:textFill>
                  <w14:solidFill>
                    <w14:schemeClr w14:val="tx1"/>
                  </w14:solidFill>
                </w14:textFill>
              </w:rPr>
            </w:pPr>
          </w:p>
        </w:tc>
        <w:tc>
          <w:tcPr>
            <w:tcW w:w="2525" w:type="pct"/>
            <w:noWrap w:val="0"/>
            <w:vAlign w:val="center"/>
          </w:tcPr>
          <w:p>
            <w:pPr>
              <w:spacing w:line="560" w:lineRule="exact"/>
              <w:jc w:val="center"/>
              <w:rPr>
                <w:color w:val="000000" w:themeColor="text1"/>
                <w:sz w:val="24"/>
                <w:highlight w:val="none"/>
                <w14:textFill>
                  <w14:solidFill>
                    <w14:schemeClr w14:val="tx1"/>
                  </w14:solidFill>
                </w14:textFill>
              </w:rPr>
            </w:pPr>
          </w:p>
        </w:tc>
      </w:tr>
    </w:tbl>
    <w:p>
      <w:pPr>
        <w:spacing w:line="560" w:lineRule="exact"/>
        <w:jc w:val="left"/>
        <w:rPr>
          <w:color w:val="000000" w:themeColor="text1"/>
          <w:sz w:val="24"/>
          <w:highlight w:val="none"/>
          <w14:textFill>
            <w14:solidFill>
              <w14:schemeClr w14:val="tx1"/>
            </w14:solidFill>
          </w14:textFill>
        </w:rPr>
      </w:pPr>
    </w:p>
    <w:p>
      <w:pPr>
        <w:spacing w:line="560" w:lineRule="exact"/>
        <w:jc w:val="left"/>
        <w:rPr>
          <w:color w:val="000000" w:themeColor="text1"/>
          <w:sz w:val="24"/>
          <w:highlight w:val="none"/>
          <w14:textFill>
            <w14:solidFill>
              <w14:schemeClr w14:val="tx1"/>
            </w14:solidFill>
          </w14:textFill>
        </w:rPr>
      </w:pPr>
    </w:p>
    <w:p>
      <w:pPr>
        <w:spacing w:line="560" w:lineRule="exact"/>
        <w:jc w:val="left"/>
        <w:rPr>
          <w:color w:val="000000" w:themeColor="text1"/>
          <w:sz w:val="24"/>
          <w:highlight w:val="none"/>
          <w14:textFill>
            <w14:solidFill>
              <w14:schemeClr w14:val="tx1"/>
            </w14:solidFill>
          </w14:textFill>
        </w:rPr>
      </w:pPr>
    </w:p>
    <w:p>
      <w:pPr>
        <w:spacing w:line="560" w:lineRule="exact"/>
        <w:jc w:val="left"/>
        <w:rPr>
          <w:color w:val="000000" w:themeColor="text1"/>
          <w:sz w:val="24"/>
          <w:highlight w:val="none"/>
          <w14:textFill>
            <w14:solidFill>
              <w14:schemeClr w14:val="tx1"/>
            </w14:solidFill>
          </w14:textFill>
        </w:rPr>
      </w:pPr>
    </w:p>
    <w:p>
      <w:pPr>
        <w:spacing w:line="560" w:lineRule="exact"/>
        <w:jc w:val="left"/>
        <w:rPr>
          <w:color w:val="000000" w:themeColor="text1"/>
          <w:sz w:val="24"/>
          <w:highlight w:val="none"/>
          <w14:textFill>
            <w14:solidFill>
              <w14:schemeClr w14:val="tx1"/>
            </w14:solidFill>
          </w14:textFill>
        </w:rPr>
      </w:pP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widowControl/>
        <w:jc w:val="left"/>
        <w:rPr>
          <w:rFonts w:hint="default" w:eastAsia="宋体"/>
          <w:b/>
          <w:color w:val="000000" w:themeColor="text1"/>
          <w:sz w:val="24"/>
          <w:highlight w:val="none"/>
          <w:lang w:eastAsia="zh-Hans"/>
          <w14:textFill>
            <w14:solidFill>
              <w14:schemeClr w14:val="tx1"/>
            </w14:solidFill>
          </w14:textFill>
        </w:rPr>
      </w:pPr>
      <w:r>
        <w:rPr>
          <w:rFonts w:hint="eastAsia" w:eastAsia="宋体"/>
          <w:b/>
          <w:color w:val="000000" w:themeColor="text1"/>
          <w:sz w:val="24"/>
          <w:highlight w:val="none"/>
          <w:lang w:val="en-US" w:eastAsia="zh-Hans"/>
          <w14:textFill>
            <w14:solidFill>
              <w14:schemeClr w14:val="tx1"/>
            </w14:solidFill>
          </w14:textFill>
        </w:rPr>
        <w:t>附件</w:t>
      </w:r>
      <w:r>
        <w:rPr>
          <w:rFonts w:hint="default"/>
          <w:b/>
          <w:color w:val="000000" w:themeColor="text1"/>
          <w:sz w:val="24"/>
          <w:highlight w:val="none"/>
          <w:lang w:eastAsia="zh-Hans"/>
          <w14:textFill>
            <w14:solidFill>
              <w14:schemeClr w14:val="tx1"/>
            </w14:solidFill>
          </w14:textFill>
        </w:rPr>
        <w:t>11</w:t>
      </w:r>
      <w:r>
        <w:rPr>
          <w:rFonts w:hint="default" w:eastAsia="宋体"/>
          <w:b/>
          <w:color w:val="000000" w:themeColor="text1"/>
          <w:sz w:val="24"/>
          <w:highlight w:val="none"/>
          <w:lang w:eastAsia="zh-Hans"/>
          <w14:textFill>
            <w14:solidFill>
              <w14:schemeClr w14:val="tx1"/>
            </w14:solidFill>
          </w14:textFill>
        </w:rPr>
        <w:t>-1</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pPr>
        <w:spacing w:line="460" w:lineRule="exact"/>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p>
    <w:tbl>
      <w:tblPr>
        <w:tblStyle w:val="21"/>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00"/>
        <w:gridCol w:w="2680"/>
        <w:gridCol w:w="1979"/>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250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97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1241"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lang w:val="en-US" w:eastAsia="zh-Hans"/>
                <w14:textFill>
                  <w14:solidFill>
                    <w14:schemeClr w14:val="tx1"/>
                  </w14:solidFill>
                </w14:textFill>
              </w:rPr>
              <w:t>一</w:t>
            </w:r>
            <w:r>
              <w:rPr>
                <w:rFonts w:hint="eastAsia"/>
                <w:color w:val="000000" w:themeColor="text1"/>
                <w:kern w:val="0"/>
                <w:sz w:val="24"/>
                <w:szCs w:val="21"/>
                <w:highlight w:val="none"/>
                <w14:textFill>
                  <w14:solidFill>
                    <w14:schemeClr w14:val="tx1"/>
                  </w14:solidFill>
                </w14:textFill>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50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979"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241"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50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979"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241"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lang w:val="en-US" w:eastAsia="zh-Hans"/>
                <w14:textFill>
                  <w14:solidFill>
                    <w14:schemeClr w14:val="tx1"/>
                  </w14:solidFill>
                </w14:textFill>
              </w:rPr>
              <w:t>二</w:t>
            </w:r>
            <w:r>
              <w:rPr>
                <w:rFonts w:hint="eastAsia"/>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lang w:val="en-US" w:eastAsia="zh-Hans"/>
                <w14:textFill>
                  <w14:solidFill>
                    <w14:schemeClr w14:val="tx1"/>
                  </w14:solidFill>
                </w14:textFill>
              </w:rPr>
              <w:t>交付</w:t>
            </w:r>
            <w:r>
              <w:rPr>
                <w:rFonts w:hint="eastAsia"/>
                <w:color w:val="000000" w:themeColor="text1"/>
                <w:kern w:val="0"/>
                <w:sz w:val="24"/>
                <w:szCs w:val="21"/>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50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979"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241"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lang w:val="en-US" w:eastAsia="zh-Hans"/>
                <w14:textFill>
                  <w14:solidFill>
                    <w14:schemeClr w14:val="tx1"/>
                  </w14:solidFill>
                </w14:textFill>
              </w:rPr>
              <w:t>三</w:t>
            </w:r>
            <w:r>
              <w:rPr>
                <w:rFonts w:hint="eastAsia"/>
                <w:color w:val="000000" w:themeColor="text1"/>
                <w:kern w:val="0"/>
                <w:sz w:val="24"/>
                <w:szCs w:val="21"/>
                <w:highlight w:val="none"/>
                <w14:textFill>
                  <w14:solidFill>
                    <w14:schemeClr w14:val="tx1"/>
                  </w14:solidFill>
                </w14:textFill>
              </w:rPr>
              <w:t>）验收方法及标准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50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979"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c>
          <w:tcPr>
            <w:tcW w:w="1241" w:type="dxa"/>
            <w:noWrap w:val="0"/>
            <w:vAlign w:val="center"/>
          </w:tcPr>
          <w:p>
            <w:pPr>
              <w:widowControl/>
              <w:snapToGrid w:val="0"/>
              <w:jc w:val="left"/>
              <w:rPr>
                <w:color w:val="000000" w:themeColor="text1"/>
                <w:kern w:val="0"/>
                <w:sz w:val="24"/>
                <w:szCs w:val="21"/>
                <w:highlight w:val="none"/>
                <w14:textFill>
                  <w14:solidFill>
                    <w14:schemeClr w14:val="tx1"/>
                  </w14:solidFill>
                </w14:textFill>
              </w:rPr>
            </w:pPr>
          </w:p>
        </w:tc>
      </w:tr>
    </w:tbl>
    <w:p>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w:t>
      </w:r>
      <w:r>
        <w:rPr>
          <w:rFonts w:hint="eastAsia"/>
          <w:color w:val="000000" w:themeColor="text1"/>
          <w:sz w:val="24"/>
          <w:highlight w:val="none"/>
          <w14:textFill>
            <w14:solidFill>
              <w14:schemeClr w14:val="tx1"/>
            </w14:solidFill>
          </w14:textFill>
        </w:rPr>
        <w:t>投标文件</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具体内容</w:t>
      </w:r>
      <w:r>
        <w:rPr>
          <w:color w:val="000000" w:themeColor="text1"/>
          <w:sz w:val="24"/>
          <w:highlight w:val="none"/>
          <w14:textFill>
            <w14:solidFill>
              <w14:schemeClr w14:val="tx1"/>
            </w14:solidFill>
          </w14:textFill>
        </w:rPr>
        <w:t>。</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偏离说明指招标要求与投标应答之间的不同之处。</w:t>
      </w:r>
    </w:p>
    <w:p>
      <w:pPr>
        <w:spacing w:line="360" w:lineRule="auto"/>
        <w:rPr>
          <w:color w:val="000000" w:themeColor="text1"/>
          <w:sz w:val="24"/>
          <w:highlight w:val="none"/>
          <w14:textFill>
            <w14:solidFill>
              <w14:schemeClr w14:val="tx1"/>
            </w14:solidFill>
          </w14:textFill>
        </w:rPr>
      </w:pP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pStyle w:val="2"/>
        <w:rPr>
          <w:rFonts w:hint="default"/>
          <w:color w:val="000000" w:themeColor="text1"/>
          <w:highlight w:val="none"/>
          <w:lang w:eastAsia="zh-Hans"/>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widowControl/>
        <w:jc w:val="left"/>
        <w:rPr>
          <w:rFonts w:hint="default" w:eastAsia="宋体"/>
          <w:b/>
          <w:color w:val="000000" w:themeColor="text1"/>
          <w:sz w:val="24"/>
          <w:highlight w:val="none"/>
          <w:lang w:eastAsia="zh-Hans"/>
          <w14:textFill>
            <w14:solidFill>
              <w14:schemeClr w14:val="tx1"/>
            </w14:solidFill>
          </w14:textFill>
        </w:rPr>
      </w:pPr>
      <w:r>
        <w:rPr>
          <w:rFonts w:hint="eastAsia" w:eastAsia="宋体"/>
          <w:b/>
          <w:color w:val="000000" w:themeColor="text1"/>
          <w:sz w:val="24"/>
          <w:highlight w:val="none"/>
          <w:lang w:val="en-US" w:eastAsia="zh-Hans"/>
          <w14:textFill>
            <w14:solidFill>
              <w14:schemeClr w14:val="tx1"/>
            </w14:solidFill>
          </w14:textFill>
        </w:rPr>
        <w:t>附件</w:t>
      </w:r>
      <w:r>
        <w:rPr>
          <w:rFonts w:hint="default"/>
          <w:b/>
          <w:color w:val="000000" w:themeColor="text1"/>
          <w:sz w:val="24"/>
          <w:highlight w:val="none"/>
          <w:lang w:eastAsia="zh-Hans"/>
          <w14:textFill>
            <w14:solidFill>
              <w14:schemeClr w14:val="tx1"/>
            </w14:solidFill>
          </w14:textFill>
        </w:rPr>
        <w:t>11</w:t>
      </w:r>
      <w:r>
        <w:rPr>
          <w:rFonts w:hint="default" w:eastAsia="宋体"/>
          <w:b/>
          <w:color w:val="000000" w:themeColor="text1"/>
          <w:sz w:val="24"/>
          <w:highlight w:val="none"/>
          <w:lang w:eastAsia="zh-Hans"/>
          <w14:textFill>
            <w14:solidFill>
              <w14:schemeClr w14:val="tx1"/>
            </w14:solidFill>
          </w14:textFill>
        </w:rPr>
        <w:t>-2</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tbl>
      <w:tblPr>
        <w:tblStyle w:val="21"/>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039"/>
        <w:gridCol w:w="851"/>
        <w:gridCol w:w="1790"/>
        <w:gridCol w:w="2680"/>
        <w:gridCol w:w="1289"/>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07" w:type="dxa"/>
            <w:gridSpan w:val="7"/>
            <w:noWrap w:val="0"/>
            <w:vAlign w:val="center"/>
          </w:tcPr>
          <w:p>
            <w:pPr>
              <w:widowControl/>
              <w:snapToGrid w:val="0"/>
              <w:rPr>
                <w:b/>
                <w:color w:val="000000" w:themeColor="text1"/>
                <w:kern w:val="0"/>
                <w:sz w:val="24"/>
                <w:szCs w:val="21"/>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招标文件第二部分技术要求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680" w:type="dxa"/>
            <w:gridSpan w:val="3"/>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3680" w:type="dxa"/>
            <w:gridSpan w:val="3"/>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w:t>
            </w:r>
          </w:p>
        </w:tc>
        <w:tc>
          <w:tcPr>
            <w:tcW w:w="3680" w:type="dxa"/>
            <w:gridSpan w:val="3"/>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3</w:t>
            </w:r>
          </w:p>
        </w:tc>
        <w:tc>
          <w:tcPr>
            <w:tcW w:w="3680" w:type="dxa"/>
            <w:gridSpan w:val="3"/>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w:t>
            </w:r>
          </w:p>
        </w:tc>
        <w:tc>
          <w:tcPr>
            <w:tcW w:w="3680" w:type="dxa"/>
            <w:gridSpan w:val="3"/>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7"/>
            <w:noWrap w:val="0"/>
            <w:vAlign w:val="center"/>
          </w:tcPr>
          <w:p>
            <w:pPr>
              <w:widowControl/>
              <w:snapToGrid w:val="0"/>
              <w:rPr>
                <w:b/>
                <w:color w:val="000000" w:themeColor="text1"/>
                <w:kern w:val="0"/>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项目需求书（项目需求书要求须逐条应答）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103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标的</w:t>
            </w:r>
          </w:p>
          <w:p>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名称</w:t>
            </w:r>
          </w:p>
        </w:tc>
        <w:tc>
          <w:tcPr>
            <w:tcW w:w="851" w:type="dxa"/>
            <w:noWrap w:val="0"/>
            <w:vAlign w:val="center"/>
          </w:tcPr>
          <w:p>
            <w:pPr>
              <w:snapToGrid w:val="0"/>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条款</w:t>
            </w:r>
          </w:p>
          <w:p>
            <w:pPr>
              <w:snapToGrid w:val="0"/>
              <w:jc w:val="center"/>
              <w:rPr>
                <w:color w:val="000000" w:themeColor="text1"/>
                <w:kern w:val="0"/>
                <w:sz w:val="24"/>
                <w:szCs w:val="21"/>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序号</w:t>
            </w:r>
          </w:p>
        </w:tc>
        <w:tc>
          <w:tcPr>
            <w:tcW w:w="1790" w:type="dxa"/>
            <w:noWrap w:val="0"/>
            <w:vAlign w:val="center"/>
          </w:tcPr>
          <w:p>
            <w:pPr>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w:t>
            </w:r>
          </w:p>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说明</w:t>
            </w: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技术支撑材料所在页码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03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51"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79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03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51"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79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680"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315" w:type="dxa"/>
            <w:noWrap w:val="0"/>
            <w:vAlign w:val="center"/>
          </w:tcPr>
          <w:p>
            <w:pPr>
              <w:widowControl/>
              <w:snapToGrid w:val="0"/>
              <w:jc w:val="center"/>
              <w:rPr>
                <w:color w:val="000000" w:themeColor="text1"/>
                <w:kern w:val="0"/>
                <w:sz w:val="24"/>
                <w:szCs w:val="21"/>
                <w:highlight w:val="none"/>
                <w14:textFill>
                  <w14:solidFill>
                    <w14:schemeClr w14:val="tx1"/>
                  </w14:solidFill>
                </w14:textFill>
              </w:rPr>
            </w:pPr>
          </w:p>
        </w:tc>
      </w:tr>
    </w:tbl>
    <w:p>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w:t>
      </w:r>
      <w:r>
        <w:rPr>
          <w:rFonts w:hint="eastAsia"/>
          <w:color w:val="000000" w:themeColor="text1"/>
          <w:sz w:val="24"/>
          <w:highlight w:val="none"/>
          <w14:textFill>
            <w14:solidFill>
              <w14:schemeClr w14:val="tx1"/>
            </w14:solidFill>
          </w14:textFill>
        </w:rPr>
        <w:t>文件</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具体内容</w:t>
      </w:r>
      <w:r>
        <w:rPr>
          <w:color w:val="000000" w:themeColor="text1"/>
          <w:sz w:val="24"/>
          <w:highlight w:val="none"/>
          <w14:textFill>
            <w14:solidFill>
              <w14:schemeClr w14:val="tx1"/>
            </w14:solidFill>
          </w14:textFill>
        </w:rPr>
        <w:t>。</w:t>
      </w:r>
    </w:p>
    <w:p>
      <w:pPr>
        <w:snapToGrid w:val="0"/>
        <w:spacing w:line="48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偏离说明指招标要求与投标应答之间的不同之处。</w:t>
      </w:r>
    </w:p>
    <w:p>
      <w:pPr>
        <w:snapToGrid w:val="0"/>
        <w:spacing w:line="48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 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pPr>
        <w:snapToGrid w:val="0"/>
        <w:rPr>
          <w:color w:val="000000" w:themeColor="text1"/>
          <w:sz w:val="24"/>
          <w:highlight w:val="none"/>
          <w14:textFill>
            <w14:solidFill>
              <w14:schemeClr w14:val="tx1"/>
            </w14:solidFill>
          </w14:textFill>
        </w:rPr>
      </w:pPr>
    </w:p>
    <w:p>
      <w:pPr>
        <w:snapToGrid w:val="0"/>
        <w:rPr>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808" w:firstLineChars="1700"/>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keepNext w:val="0"/>
        <w:keepLines w:val="0"/>
        <w:pageBreakBefore w:val="0"/>
        <w:widowControl w:val="0"/>
        <w:kinsoku/>
        <w:wordWrap/>
        <w:overflowPunct/>
        <w:topLinePunct w:val="0"/>
        <w:autoSpaceDE/>
        <w:autoSpaceDN/>
        <w:bidi w:val="0"/>
        <w:adjustRightInd/>
        <w:snapToGrid/>
        <w:ind w:firstLine="3808" w:firstLineChars="1700"/>
        <w:textAlignment w:val="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r>
        <w:rPr>
          <w:b/>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12</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设备设施产品性能介绍</w:t>
      </w:r>
    </w:p>
    <w:p>
      <w:pPr>
        <w:spacing w:line="360" w:lineRule="auto"/>
        <w:ind w:firstLine="672" w:firstLineChars="300"/>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w:t>
      </w:r>
      <w:r>
        <w:rPr>
          <w:rFonts w:hint="eastAsia"/>
          <w:color w:val="000000" w:themeColor="text1"/>
          <w:sz w:val="24"/>
          <w:highlight w:val="none"/>
          <w:lang w:val="en-US" w:eastAsia="zh-CN"/>
          <w14:textFill>
            <w14:solidFill>
              <w14:schemeClr w14:val="tx1"/>
            </w14:solidFill>
          </w14:textFill>
        </w:rPr>
        <w:t>）</w:t>
      </w: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rPr>
          <w:color w:val="000000" w:themeColor="text1"/>
          <w:sz w:val="24"/>
          <w:highlight w:val="none"/>
          <w14:textFill>
            <w14:solidFill>
              <w14:schemeClr w14:val="tx1"/>
            </w14:solidFill>
          </w14:textFill>
        </w:rPr>
      </w:pP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13-1</w:t>
      </w:r>
    </w:p>
    <w:p>
      <w:pPr>
        <w:autoSpaceDN w:val="0"/>
        <w:spacing w:line="360" w:lineRule="auto"/>
        <w:jc w:val="center"/>
        <w:rPr>
          <w:rFonts w:hint="default"/>
          <w:b/>
          <w:bCs/>
          <w:color w:val="000000" w:themeColor="text1"/>
          <w:sz w:val="24"/>
          <w:highlight w:val="none"/>
          <w:lang w:val="en-US"/>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运输与安装调试方案</w:t>
      </w:r>
    </w:p>
    <w:p>
      <w:pPr>
        <w:spacing w:line="360" w:lineRule="auto"/>
        <w:ind w:firstLine="672" w:firstLineChars="300"/>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w:t>
      </w:r>
      <w:r>
        <w:rPr>
          <w:rFonts w:hint="eastAsia"/>
          <w:color w:val="000000" w:themeColor="text1"/>
          <w:sz w:val="24"/>
          <w:highlight w:val="none"/>
          <w:lang w:val="en-US" w:eastAsia="zh-CN"/>
          <w14:textFill>
            <w14:solidFill>
              <w14:schemeClr w14:val="tx1"/>
            </w14:solidFill>
          </w14:textFill>
        </w:rPr>
        <w:t>）</w:t>
      </w: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13-2</w:t>
      </w:r>
    </w:p>
    <w:p>
      <w:pPr>
        <w:autoSpaceDN w:val="0"/>
        <w:spacing w:line="360" w:lineRule="auto"/>
        <w:jc w:val="center"/>
        <w:rPr>
          <w:rFonts w:hint="default"/>
          <w:b/>
          <w:bCs/>
          <w:color w:val="000000" w:themeColor="text1"/>
          <w:sz w:val="24"/>
          <w:highlight w:val="none"/>
          <w:lang w:val="en-US"/>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技术服务方案</w:t>
      </w:r>
    </w:p>
    <w:p>
      <w:pPr>
        <w:spacing w:line="360" w:lineRule="auto"/>
        <w:ind w:firstLine="672" w:firstLineChars="300"/>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w:t>
      </w:r>
      <w:r>
        <w:rPr>
          <w:rFonts w:hint="eastAsia"/>
          <w:color w:val="000000" w:themeColor="text1"/>
          <w:sz w:val="24"/>
          <w:highlight w:val="none"/>
          <w:lang w:val="en-US" w:eastAsia="zh-CN"/>
          <w14:textFill>
            <w14:solidFill>
              <w14:schemeClr w14:val="tx1"/>
            </w14:solidFill>
          </w14:textFill>
        </w:rPr>
        <w:t>）</w:t>
      </w: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13-3</w:t>
      </w:r>
    </w:p>
    <w:p>
      <w:pPr>
        <w:autoSpaceDN w:val="0"/>
        <w:spacing w:line="360" w:lineRule="auto"/>
        <w:jc w:val="center"/>
        <w:rPr>
          <w:rFonts w:hint="default"/>
          <w:b/>
          <w:bCs/>
          <w:color w:val="000000" w:themeColor="text1"/>
          <w:sz w:val="24"/>
          <w:highlight w:val="none"/>
          <w:lang w:val="en-US"/>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项目管理方案</w:t>
      </w: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360" w:lineRule="auto"/>
        <w:ind w:firstLine="672" w:firstLineChars="300"/>
        <w:rPr>
          <w:color w:val="000000" w:themeColor="text1"/>
          <w:sz w:val="24"/>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投标人自拟，如有</w:t>
      </w:r>
      <w:r>
        <w:rPr>
          <w:rFonts w:hint="eastAsia"/>
          <w:color w:val="000000" w:themeColor="text1"/>
          <w:sz w:val="24"/>
          <w:highlight w:val="none"/>
          <w:lang w:val="en-US" w:eastAsia="zh-Hans"/>
          <w14:textFill>
            <w14:solidFill>
              <w14:schemeClr w14:val="tx1"/>
            </w14:solidFill>
          </w14:textFill>
        </w:rPr>
        <w:t>证明材料应</w:t>
      </w:r>
      <w:r>
        <w:rPr>
          <w:color w:val="000000" w:themeColor="text1"/>
          <w:sz w:val="24"/>
          <w:highlight w:val="none"/>
          <w14:textFill>
            <w14:solidFill>
              <w14:schemeClr w14:val="tx1"/>
            </w14:solidFill>
          </w14:textFill>
        </w:rPr>
        <w:t>附在此页后面。</w:t>
      </w: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tabs>
          <w:tab w:val="left" w:pos="360"/>
        </w:tabs>
        <w:spacing w:after="285" w:afterLines="100"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default"/>
          <w:b/>
          <w:color w:val="000000" w:themeColor="text1"/>
          <w:sz w:val="24"/>
          <w:highlight w:val="none"/>
          <w14:textFill>
            <w14:solidFill>
              <w14:schemeClr w14:val="tx1"/>
            </w14:solidFill>
          </w14:textFill>
        </w:rPr>
        <w:t>14</w:t>
      </w:r>
    </w:p>
    <w:p>
      <w:pPr>
        <w:autoSpaceDN w:val="0"/>
        <w:spacing w:line="360" w:lineRule="auto"/>
        <w:jc w:val="center"/>
        <w:rPr>
          <w:rFonts w:hint="default"/>
          <w:b/>
          <w:bCs/>
          <w:color w:val="000000" w:themeColor="text1"/>
          <w:sz w:val="24"/>
          <w:highlight w:val="none"/>
          <w:lang w:val="en-US"/>
          <w14:textFill>
            <w14:solidFill>
              <w14:schemeClr w14:val="tx1"/>
            </w14:solidFill>
          </w14:textFill>
        </w:rPr>
      </w:pPr>
      <w:r>
        <w:rPr>
          <w:rFonts w:hint="eastAsia"/>
          <w:b/>
          <w:bCs/>
          <w:color w:val="000000" w:themeColor="text1"/>
          <w:sz w:val="24"/>
          <w:highlight w:val="none"/>
          <w:lang w:val="en-US" w:eastAsia="zh-Hans"/>
          <w14:textFill>
            <w14:solidFill>
              <w14:schemeClr w14:val="tx1"/>
            </w14:solidFill>
          </w14:textFill>
        </w:rPr>
        <w:t>赛事合作支持方案</w:t>
      </w:r>
    </w:p>
    <w:p>
      <w:pPr>
        <w:spacing w:line="620" w:lineRule="exact"/>
        <w:rPr>
          <w:rFonts w:hint="eastAsia"/>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一、赛事合作支持计划一览表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0" w:type="dxa"/>
            <w:gridSpan w:val="2"/>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现金支持总额</w:t>
            </w:r>
          </w:p>
        </w:tc>
        <w:tc>
          <w:tcPr>
            <w:tcW w:w="5118" w:type="dxa"/>
            <w:gridSpan w:val="3"/>
            <w:noWrap w:val="0"/>
            <w:vAlign w:val="top"/>
          </w:tcPr>
          <w:p>
            <w:pPr>
              <w:pStyle w:val="2"/>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0" w:type="dxa"/>
            <w:gridSpan w:val="2"/>
            <w:noWrap w:val="0"/>
            <w:vAlign w:val="top"/>
          </w:tcPr>
          <w:p>
            <w:pPr>
              <w:pStyle w:val="2"/>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现金等价物支持总额</w:t>
            </w:r>
          </w:p>
        </w:tc>
        <w:tc>
          <w:tcPr>
            <w:tcW w:w="5118" w:type="dxa"/>
            <w:gridSpan w:val="3"/>
            <w:noWrap w:val="0"/>
            <w:vAlign w:val="top"/>
          </w:tcPr>
          <w:p>
            <w:pPr>
              <w:pStyle w:val="2"/>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noWrap w:val="0"/>
            <w:vAlign w:val="top"/>
          </w:tcPr>
          <w:p>
            <w:pPr>
              <w:pStyle w:val="2"/>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现金等价物明细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pStyle w:val="2"/>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序号</w:t>
            </w:r>
          </w:p>
        </w:tc>
        <w:tc>
          <w:tcPr>
            <w:tcW w:w="1705" w:type="dxa"/>
            <w:noWrap w:val="0"/>
            <w:vAlign w:val="top"/>
          </w:tcPr>
          <w:p>
            <w:pPr>
              <w:pStyle w:val="2"/>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名称</w:t>
            </w:r>
          </w:p>
        </w:tc>
        <w:tc>
          <w:tcPr>
            <w:tcW w:w="1706" w:type="dxa"/>
            <w:noWrap w:val="0"/>
            <w:vAlign w:val="top"/>
          </w:tcPr>
          <w:p>
            <w:pPr>
              <w:pStyle w:val="2"/>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规格参数</w:t>
            </w:r>
          </w:p>
        </w:tc>
        <w:tc>
          <w:tcPr>
            <w:tcW w:w="1706" w:type="dxa"/>
            <w:noWrap w:val="0"/>
            <w:vAlign w:val="top"/>
          </w:tcPr>
          <w:p>
            <w:pPr>
              <w:pStyle w:val="2"/>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数量</w:t>
            </w:r>
          </w:p>
        </w:tc>
        <w:tc>
          <w:tcPr>
            <w:tcW w:w="1706" w:type="dxa"/>
            <w:noWrap w:val="0"/>
            <w:vAlign w:val="top"/>
          </w:tcPr>
          <w:p>
            <w:pPr>
              <w:pStyle w:val="2"/>
              <w:jc w:val="center"/>
              <w:rPr>
                <w:rFonts w:hint="default"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t>价值额度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5"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5"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5"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c>
          <w:tcPr>
            <w:tcW w:w="1706" w:type="dxa"/>
            <w:noWrap w:val="0"/>
            <w:vAlign w:val="top"/>
          </w:tcPr>
          <w:p>
            <w:pPr>
              <w:pStyle w:val="2"/>
              <w:jc w:val="center"/>
              <w:rPr>
                <w:rFonts w:hint="eastAsia" w:ascii="Times New Roman" w:hAnsi="Times New Roman" w:eastAsia="宋体" w:cs="Times New Roman"/>
                <w:color w:val="000000" w:themeColor="text1"/>
                <w:kern w:val="2"/>
                <w:sz w:val="24"/>
                <w:szCs w:val="20"/>
                <w:highlight w:val="none"/>
                <w:lang w:val="en-US" w:eastAsia="zh-Hans" w:bidi="ar-SA"/>
                <w14:textFill>
                  <w14:solidFill>
                    <w14:schemeClr w14:val="tx1"/>
                  </w14:solidFill>
                </w14:textFill>
              </w:rPr>
            </w:pPr>
          </w:p>
        </w:tc>
      </w:tr>
    </w:tbl>
    <w:p>
      <w:pPr>
        <w:pStyle w:val="2"/>
        <w:rPr>
          <w:rFonts w:hint="eastAsia"/>
          <w:color w:val="000000" w:themeColor="text1"/>
          <w:highlight w:val="none"/>
          <w:lang w:val="en-US" w:eastAsia="zh-Hans"/>
          <w14:textFill>
            <w14:solidFill>
              <w14:schemeClr w14:val="tx1"/>
            </w14:solidFill>
          </w14:textFill>
        </w:rPr>
      </w:pPr>
    </w:p>
    <w:p>
      <w:pPr>
        <w:spacing w:line="620" w:lineRule="exact"/>
        <w:rPr>
          <w:rFonts w:hint="default"/>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二、赛事合作支持内容</w:t>
      </w: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620" w:lineRule="exact"/>
        <w:rPr>
          <w:color w:val="000000" w:themeColor="text1"/>
          <w:sz w:val="24"/>
          <w:highlight w:val="none"/>
          <w14:textFill>
            <w14:solidFill>
              <w14:schemeClr w14:val="tx1"/>
            </w14:solidFill>
          </w14:textFill>
        </w:rPr>
      </w:pPr>
    </w:p>
    <w:p>
      <w:pPr>
        <w:spacing w:line="360" w:lineRule="auto"/>
        <w:ind w:firstLine="672" w:firstLineChars="300"/>
        <w:rPr>
          <w:color w:val="000000" w:themeColor="text1"/>
          <w:sz w:val="24"/>
          <w:highlight w:val="none"/>
          <w14:textFill>
            <w14:solidFill>
              <w14:schemeClr w14:val="tx1"/>
            </w14:solidFill>
          </w14:textFill>
        </w:rPr>
      </w:pPr>
      <w:r>
        <w:rPr>
          <w:rFonts w:hint="eastAsia" w:eastAsia="宋体"/>
          <w:color w:val="000000" w:themeColor="text1"/>
          <w:sz w:val="24"/>
          <w:highlight w:val="none"/>
          <w:lang w:val="en-US" w:eastAsia="zh-Hans"/>
          <w14:textFill>
            <w14:solidFill>
              <w14:schemeClr w14:val="tx1"/>
            </w14:solidFill>
          </w14:textFill>
        </w:rPr>
        <w:t>注</w:t>
      </w:r>
      <w:r>
        <w:rPr>
          <w:rFonts w:hint="eastAsia" w:eastAsia="宋体"/>
          <w:color w:val="000000" w:themeColor="text1"/>
          <w:sz w:val="24"/>
          <w:highlight w:val="none"/>
          <w:lang w:eastAsia="zh-Hans"/>
          <w14:textFill>
            <w14:solidFill>
              <w14:schemeClr w14:val="tx1"/>
            </w14:solidFill>
          </w14:textFill>
        </w:rPr>
        <w:t>：</w:t>
      </w:r>
      <w:r>
        <w:rPr>
          <w:rFonts w:hint="eastAsia" w:eastAsia="宋体"/>
          <w:color w:val="000000" w:themeColor="text1"/>
          <w:sz w:val="24"/>
          <w:highlight w:val="none"/>
          <w:lang w:val="en-US" w:eastAsia="zh-Hans"/>
          <w14:textFill>
            <w14:solidFill>
              <w14:schemeClr w14:val="tx1"/>
            </w14:solidFill>
          </w14:textFill>
        </w:rPr>
        <w:t>投标人自拟，如有</w:t>
      </w:r>
      <w:r>
        <w:rPr>
          <w:rFonts w:hint="eastAsia"/>
          <w:color w:val="000000" w:themeColor="text1"/>
          <w:sz w:val="24"/>
          <w:highlight w:val="none"/>
          <w:lang w:val="en-US" w:eastAsia="zh-Hans"/>
          <w14:textFill>
            <w14:solidFill>
              <w14:schemeClr w14:val="tx1"/>
            </w14:solidFill>
          </w14:textFill>
        </w:rPr>
        <w:t>证明材料应</w:t>
      </w:r>
      <w:r>
        <w:rPr>
          <w:color w:val="000000" w:themeColor="text1"/>
          <w:sz w:val="24"/>
          <w:highlight w:val="none"/>
          <w14:textFill>
            <w14:solidFill>
              <w14:schemeClr w14:val="tx1"/>
            </w14:solidFill>
          </w14:textFill>
        </w:rPr>
        <w:t>附在此页后面。</w:t>
      </w: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b/>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br w:type="page"/>
      </w:r>
    </w:p>
    <w:p>
      <w:pPr>
        <w:tabs>
          <w:tab w:val="left" w:pos="360"/>
        </w:tabs>
        <w:spacing w:line="360" w:lineRule="auto"/>
        <w:rPr>
          <w:rFonts w:hint="default"/>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default"/>
          <w:b/>
          <w:color w:val="000000" w:themeColor="text1"/>
          <w:sz w:val="24"/>
          <w:highlight w:val="none"/>
          <w14:textFill>
            <w14:solidFill>
              <w14:schemeClr w14:val="tx1"/>
            </w14:solidFill>
          </w14:textFill>
        </w:rPr>
        <w:t>5</w:t>
      </w:r>
    </w:p>
    <w:p>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pPr>
        <w:pStyle w:val="41"/>
        <w:tabs>
          <w:tab w:val="left" w:pos="360"/>
        </w:tabs>
        <w:spacing w:line="360" w:lineRule="auto"/>
        <w:ind w:firstLine="446"/>
        <w:rPr>
          <w:color w:val="000000" w:themeColor="text1"/>
          <w:sz w:val="24"/>
          <w:highlight w:val="none"/>
          <w14:textFill>
            <w14:solidFill>
              <w14:schemeClr w14:val="tx1"/>
            </w14:solidFill>
          </w14:textFill>
        </w:rPr>
      </w:pPr>
    </w:p>
    <w:p>
      <w:pPr>
        <w:pStyle w:val="41"/>
        <w:tabs>
          <w:tab w:val="left" w:pos="360"/>
        </w:tabs>
        <w:spacing w:line="360" w:lineRule="auto"/>
        <w:ind w:firstLine="446"/>
        <w:rPr>
          <w:color w:val="000000" w:themeColor="text1"/>
          <w:sz w:val="24"/>
          <w:highlight w:val="none"/>
          <w14:textFill>
            <w14:solidFill>
              <w14:schemeClr w14:val="tx1"/>
            </w14:solidFill>
          </w14:textFill>
        </w:rPr>
      </w:pPr>
    </w:p>
    <w:p>
      <w:pPr>
        <w:pStyle w:val="41"/>
        <w:tabs>
          <w:tab w:val="left" w:pos="360"/>
        </w:tabs>
        <w:spacing w:line="360" w:lineRule="auto"/>
        <w:ind w:firstLine="446"/>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我单位具备良好的商业信誉和健全的财务会计制度，依法缴纳税收和社会保障资金。</w:t>
      </w:r>
    </w:p>
    <w:p>
      <w:pPr>
        <w:pStyle w:val="41"/>
        <w:tabs>
          <w:tab w:val="left" w:pos="360"/>
        </w:tabs>
        <w:spacing w:line="360" w:lineRule="auto"/>
        <w:ind w:firstLine="446"/>
        <w:rPr>
          <w:rFonts w:hint="default" w:eastAsia="宋体"/>
          <w:color w:val="000000" w:themeColor="text1"/>
          <w:sz w:val="24"/>
          <w:highlight w:val="none"/>
          <w:lang w:val="en-US" w:eastAsia="zh-Hans"/>
          <w14:textFill>
            <w14:solidFill>
              <w14:schemeClr w14:val="tx1"/>
            </w14:solidFill>
          </w14:textFill>
        </w:rPr>
      </w:pPr>
      <w:r>
        <w:rPr>
          <w:rFonts w:hint="eastAsia"/>
          <w:color w:val="000000" w:themeColor="text1"/>
          <w:sz w:val="24"/>
          <w:highlight w:val="none"/>
          <w:lang w:val="en-US" w:eastAsia="zh-Hans"/>
          <w14:textFill>
            <w14:solidFill>
              <w14:schemeClr w14:val="tx1"/>
            </w14:solidFill>
          </w14:textFill>
        </w:rPr>
        <w:t>我单</w:t>
      </w:r>
      <w:r>
        <w:rPr>
          <w:rFonts w:hint="eastAsia" w:eastAsia="宋体"/>
          <w:color w:val="000000" w:themeColor="text1"/>
          <w:sz w:val="24"/>
          <w:highlight w:val="none"/>
          <w:lang w:val="en-US" w:eastAsia="zh-Hans"/>
          <w14:textFill>
            <w14:solidFill>
              <w14:schemeClr w14:val="tx1"/>
            </w14:solidFill>
          </w14:textFill>
        </w:rPr>
        <w:t>位具有</w:t>
      </w:r>
      <w:r>
        <w:rPr>
          <w:rFonts w:hint="eastAsia" w:eastAsia="宋体"/>
          <w:color w:val="000000" w:themeColor="text1"/>
          <w:sz w:val="24"/>
          <w:highlight w:val="none"/>
          <w14:textFill>
            <w14:solidFill>
              <w14:schemeClr w14:val="tx1"/>
            </w14:solidFill>
          </w14:textFill>
        </w:rPr>
        <w:t>依法缴纳税收和社会保障资金的</w:t>
      </w:r>
      <w:r>
        <w:rPr>
          <w:rFonts w:hint="eastAsia" w:eastAsia="宋体"/>
          <w:color w:val="000000" w:themeColor="text1"/>
          <w:sz w:val="24"/>
          <w:highlight w:val="none"/>
          <w:lang w:val="en-US" w:eastAsia="zh-Hans"/>
          <w14:textFill>
            <w14:solidFill>
              <w14:schemeClr w14:val="tx1"/>
            </w14:solidFill>
          </w14:textFill>
        </w:rPr>
        <w:t>良好记录。</w:t>
      </w:r>
    </w:p>
    <w:p>
      <w:pPr>
        <w:pStyle w:val="41"/>
        <w:tabs>
          <w:tab w:val="left" w:pos="360"/>
        </w:tabs>
        <w:spacing w:line="360" w:lineRule="auto"/>
        <w:ind w:firstLine="446"/>
        <w:rPr>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投标截止日前3年我单位在经营活动中没有重大</w:t>
      </w:r>
      <w:r>
        <w:rPr>
          <w:rFonts w:hint="eastAsia"/>
          <w:color w:val="000000" w:themeColor="text1"/>
          <w:sz w:val="24"/>
          <w:highlight w:val="none"/>
          <w14:textFill>
            <w14:solidFill>
              <w14:schemeClr w14:val="tx1"/>
            </w14:solidFill>
          </w14:textFill>
        </w:rPr>
        <w:t>违法记录。</w:t>
      </w:r>
    </w:p>
    <w:p>
      <w:pPr>
        <w:pStyle w:val="41"/>
        <w:tabs>
          <w:tab w:val="left" w:pos="360"/>
        </w:tabs>
        <w:spacing w:line="360" w:lineRule="auto"/>
        <w:ind w:firstLine="446"/>
        <w:rPr>
          <w:color w:val="000000" w:themeColor="text1"/>
          <w:sz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pPr>
        <w:widowControl/>
        <w:jc w:val="left"/>
        <w:rPr>
          <w:rFonts w:hint="default"/>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br w:type="page"/>
      </w:r>
      <w:r>
        <w:rPr>
          <w:rFonts w:hint="eastAsia"/>
          <w:b/>
          <w:bCs/>
          <w:color w:val="000000" w:themeColor="text1"/>
          <w:sz w:val="24"/>
          <w:highlight w:val="none"/>
          <w14:textFill>
            <w14:solidFill>
              <w14:schemeClr w14:val="tx1"/>
            </w14:solidFill>
          </w14:textFill>
        </w:rPr>
        <w:t>附件1</w:t>
      </w:r>
      <w:r>
        <w:rPr>
          <w:rFonts w:hint="default"/>
          <w:b/>
          <w:bCs/>
          <w:color w:val="000000" w:themeColor="text1"/>
          <w:sz w:val="24"/>
          <w:highlight w:val="none"/>
          <w14:textFill>
            <w14:solidFill>
              <w14:schemeClr w14:val="tx1"/>
            </w14:solidFill>
          </w14:textFill>
        </w:rPr>
        <w:t>6</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投标人认为需要提供的其他资料</w:t>
      </w:r>
    </w:p>
    <w:sectPr>
      <w:footerReference r:id="rId4" w:type="default"/>
      <w:pgSz w:w="11906" w:h="16838"/>
      <w:pgMar w:top="1440" w:right="1797" w:bottom="1440" w:left="1797" w:header="851" w:footer="992" w:gutter="0"/>
      <w:pgNumType w:start="1"/>
      <w:cols w:space="720"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00"/>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rPr>
      <w:fldChar w:fldCharType="begin"/>
    </w:r>
    <w:r>
      <w:rPr>
        <w:b/>
      </w:rPr>
      <w:instrText xml:space="preserve">PAGE  \* Arabic  \* MERGEFORMAT</w:instrText>
    </w:r>
    <w:r>
      <w:rPr>
        <w:b/>
      </w:rPr>
      <w:fldChar w:fldCharType="separate"/>
    </w:r>
    <w:r>
      <w:rPr>
        <w:b/>
        <w:lang w:val="zh-CN"/>
      </w:rPr>
      <w:t>7</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C67EA"/>
    <w:multiLevelType w:val="singleLevel"/>
    <w:tmpl w:val="DDFC67EA"/>
    <w:lvl w:ilvl="0" w:tentative="0">
      <w:start w:val="1"/>
      <w:numFmt w:val="ideographTraditional"/>
      <w:suff w:val="nothing"/>
      <w:lvlText w:val="%1、"/>
      <w:lvlJc w:val="left"/>
      <w:rPr>
        <w:rFonts w:hint="eastAsia"/>
      </w:rPr>
    </w:lvl>
  </w:abstractNum>
  <w:abstractNum w:abstractNumId="1">
    <w:nsid w:val="EBF17804"/>
    <w:multiLevelType w:val="singleLevel"/>
    <w:tmpl w:val="EBF17804"/>
    <w:lvl w:ilvl="0" w:tentative="0">
      <w:start w:val="1"/>
      <w:numFmt w:val="chineseCounting"/>
      <w:suff w:val="nothing"/>
      <w:lvlText w:val="%1、"/>
      <w:lvlJc w:val="left"/>
      <w:rPr>
        <w:rFonts w:hint="eastAsia"/>
      </w:rPr>
    </w:lvl>
  </w:abstractNum>
  <w:abstractNum w:abstractNumId="2">
    <w:nsid w:val="F2DFC6BA"/>
    <w:multiLevelType w:val="singleLevel"/>
    <w:tmpl w:val="F2DFC6BA"/>
    <w:lvl w:ilvl="0" w:tentative="0">
      <w:start w:val="1"/>
      <w:numFmt w:val="chineseCounting"/>
      <w:suff w:val="nothing"/>
      <w:lvlText w:val="（%1）"/>
      <w:lvlJc w:val="left"/>
      <w:rPr>
        <w:rFonts w:hint="eastAsia"/>
      </w:rPr>
    </w:lvl>
  </w:abstractNum>
  <w:abstractNum w:abstractNumId="3">
    <w:nsid w:val="23316C95"/>
    <w:multiLevelType w:val="singleLevel"/>
    <w:tmpl w:val="23316C95"/>
    <w:lvl w:ilvl="0" w:tentative="0">
      <w:start w:val="2"/>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50365"/>
    <w:rsid w:val="00050608"/>
    <w:rsid w:val="000558C4"/>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BA5"/>
    <w:rsid w:val="000775F5"/>
    <w:rsid w:val="00081168"/>
    <w:rsid w:val="000822B1"/>
    <w:rsid w:val="00082307"/>
    <w:rsid w:val="000826F9"/>
    <w:rsid w:val="00086EBE"/>
    <w:rsid w:val="00090A07"/>
    <w:rsid w:val="00092400"/>
    <w:rsid w:val="00094021"/>
    <w:rsid w:val="000A0277"/>
    <w:rsid w:val="000A2E57"/>
    <w:rsid w:val="000A3F59"/>
    <w:rsid w:val="000A5CEA"/>
    <w:rsid w:val="000B0D7B"/>
    <w:rsid w:val="000B2506"/>
    <w:rsid w:val="000B2975"/>
    <w:rsid w:val="000B29CB"/>
    <w:rsid w:val="000B4C9D"/>
    <w:rsid w:val="000B540E"/>
    <w:rsid w:val="000B79E4"/>
    <w:rsid w:val="000C01FF"/>
    <w:rsid w:val="000C103D"/>
    <w:rsid w:val="000C337F"/>
    <w:rsid w:val="000C441F"/>
    <w:rsid w:val="000C6CA8"/>
    <w:rsid w:val="000C7A3F"/>
    <w:rsid w:val="000D26D7"/>
    <w:rsid w:val="000D2F5A"/>
    <w:rsid w:val="000D514E"/>
    <w:rsid w:val="000D6F7A"/>
    <w:rsid w:val="000D7FC5"/>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21A3"/>
    <w:rsid w:val="001256ED"/>
    <w:rsid w:val="001274EC"/>
    <w:rsid w:val="00132C05"/>
    <w:rsid w:val="00132D32"/>
    <w:rsid w:val="001351F5"/>
    <w:rsid w:val="00135D96"/>
    <w:rsid w:val="00136F51"/>
    <w:rsid w:val="001411F4"/>
    <w:rsid w:val="00141664"/>
    <w:rsid w:val="00141B0C"/>
    <w:rsid w:val="00143B4D"/>
    <w:rsid w:val="00145E32"/>
    <w:rsid w:val="0014634C"/>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5D21"/>
    <w:rsid w:val="001760DF"/>
    <w:rsid w:val="00176AB1"/>
    <w:rsid w:val="00181ED5"/>
    <w:rsid w:val="00182296"/>
    <w:rsid w:val="0018289B"/>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D0626"/>
    <w:rsid w:val="001D085A"/>
    <w:rsid w:val="001D1850"/>
    <w:rsid w:val="001E3CB7"/>
    <w:rsid w:val="001E50CB"/>
    <w:rsid w:val="001E60D0"/>
    <w:rsid w:val="001E63F3"/>
    <w:rsid w:val="001F2330"/>
    <w:rsid w:val="001F29BC"/>
    <w:rsid w:val="001F2B50"/>
    <w:rsid w:val="001F3072"/>
    <w:rsid w:val="001F345B"/>
    <w:rsid w:val="001F65EF"/>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4D09"/>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61C83"/>
    <w:rsid w:val="0026492F"/>
    <w:rsid w:val="00264DF9"/>
    <w:rsid w:val="00264E75"/>
    <w:rsid w:val="00264E8A"/>
    <w:rsid w:val="00265B2C"/>
    <w:rsid w:val="00266956"/>
    <w:rsid w:val="00267CED"/>
    <w:rsid w:val="002729BD"/>
    <w:rsid w:val="00272A86"/>
    <w:rsid w:val="00272D63"/>
    <w:rsid w:val="00274CF5"/>
    <w:rsid w:val="002772A5"/>
    <w:rsid w:val="00277427"/>
    <w:rsid w:val="00277F5E"/>
    <w:rsid w:val="002804EC"/>
    <w:rsid w:val="002825B2"/>
    <w:rsid w:val="002926DE"/>
    <w:rsid w:val="00292BE5"/>
    <w:rsid w:val="00293728"/>
    <w:rsid w:val="0029386D"/>
    <w:rsid w:val="00293B4A"/>
    <w:rsid w:val="002948B5"/>
    <w:rsid w:val="00294986"/>
    <w:rsid w:val="00294EAF"/>
    <w:rsid w:val="0029610C"/>
    <w:rsid w:val="0029775E"/>
    <w:rsid w:val="00297EAE"/>
    <w:rsid w:val="002A4B3C"/>
    <w:rsid w:val="002B0AC2"/>
    <w:rsid w:val="002B2C92"/>
    <w:rsid w:val="002B3BB4"/>
    <w:rsid w:val="002B57F7"/>
    <w:rsid w:val="002B5AAD"/>
    <w:rsid w:val="002C0F2A"/>
    <w:rsid w:val="002C3C8C"/>
    <w:rsid w:val="002C4E11"/>
    <w:rsid w:val="002C696D"/>
    <w:rsid w:val="002C7FE4"/>
    <w:rsid w:val="002D09CD"/>
    <w:rsid w:val="002D17E4"/>
    <w:rsid w:val="002D5606"/>
    <w:rsid w:val="002D57F1"/>
    <w:rsid w:val="002D5B4E"/>
    <w:rsid w:val="002D660E"/>
    <w:rsid w:val="002D6B22"/>
    <w:rsid w:val="002E4011"/>
    <w:rsid w:val="002E568D"/>
    <w:rsid w:val="002E65F8"/>
    <w:rsid w:val="002E7C08"/>
    <w:rsid w:val="002F1119"/>
    <w:rsid w:val="002F245E"/>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7C3"/>
    <w:rsid w:val="0038382B"/>
    <w:rsid w:val="00383878"/>
    <w:rsid w:val="003839AE"/>
    <w:rsid w:val="00383A58"/>
    <w:rsid w:val="00383B18"/>
    <w:rsid w:val="00384631"/>
    <w:rsid w:val="003860F9"/>
    <w:rsid w:val="00386875"/>
    <w:rsid w:val="0039145C"/>
    <w:rsid w:val="003918BD"/>
    <w:rsid w:val="00391FD0"/>
    <w:rsid w:val="0039235B"/>
    <w:rsid w:val="00394B36"/>
    <w:rsid w:val="00395727"/>
    <w:rsid w:val="003A0B76"/>
    <w:rsid w:val="003A257C"/>
    <w:rsid w:val="003A40F1"/>
    <w:rsid w:val="003A4B1D"/>
    <w:rsid w:val="003A58F8"/>
    <w:rsid w:val="003A663E"/>
    <w:rsid w:val="003A6738"/>
    <w:rsid w:val="003A7FEB"/>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E01CE"/>
    <w:rsid w:val="003E02CE"/>
    <w:rsid w:val="003E2404"/>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5C64"/>
    <w:rsid w:val="00436041"/>
    <w:rsid w:val="00436E67"/>
    <w:rsid w:val="004377AC"/>
    <w:rsid w:val="00441382"/>
    <w:rsid w:val="004424FE"/>
    <w:rsid w:val="00442682"/>
    <w:rsid w:val="00443C74"/>
    <w:rsid w:val="00445313"/>
    <w:rsid w:val="00453FB9"/>
    <w:rsid w:val="004559D5"/>
    <w:rsid w:val="00457B84"/>
    <w:rsid w:val="00457D0B"/>
    <w:rsid w:val="00460809"/>
    <w:rsid w:val="00460C8D"/>
    <w:rsid w:val="00461A5D"/>
    <w:rsid w:val="00471879"/>
    <w:rsid w:val="00472C82"/>
    <w:rsid w:val="00472DC8"/>
    <w:rsid w:val="0047362A"/>
    <w:rsid w:val="0047502B"/>
    <w:rsid w:val="00480E6A"/>
    <w:rsid w:val="004826E0"/>
    <w:rsid w:val="004832E9"/>
    <w:rsid w:val="004839E1"/>
    <w:rsid w:val="0048533D"/>
    <w:rsid w:val="00485741"/>
    <w:rsid w:val="00495B68"/>
    <w:rsid w:val="00495ECD"/>
    <w:rsid w:val="004A0F57"/>
    <w:rsid w:val="004A155E"/>
    <w:rsid w:val="004A2375"/>
    <w:rsid w:val="004A2BCE"/>
    <w:rsid w:val="004A2D6A"/>
    <w:rsid w:val="004A3709"/>
    <w:rsid w:val="004A3B65"/>
    <w:rsid w:val="004A3F5A"/>
    <w:rsid w:val="004A4E98"/>
    <w:rsid w:val="004A6A8F"/>
    <w:rsid w:val="004A7516"/>
    <w:rsid w:val="004A7F72"/>
    <w:rsid w:val="004B49BD"/>
    <w:rsid w:val="004B51EB"/>
    <w:rsid w:val="004B535F"/>
    <w:rsid w:val="004B61FA"/>
    <w:rsid w:val="004B725D"/>
    <w:rsid w:val="004B752C"/>
    <w:rsid w:val="004C0CC2"/>
    <w:rsid w:val="004C174A"/>
    <w:rsid w:val="004C1EC2"/>
    <w:rsid w:val="004C7548"/>
    <w:rsid w:val="004D302F"/>
    <w:rsid w:val="004D5AE3"/>
    <w:rsid w:val="004D6220"/>
    <w:rsid w:val="004D6293"/>
    <w:rsid w:val="004D6509"/>
    <w:rsid w:val="004D6546"/>
    <w:rsid w:val="004E0B40"/>
    <w:rsid w:val="004E3570"/>
    <w:rsid w:val="004E66AE"/>
    <w:rsid w:val="004E79BB"/>
    <w:rsid w:val="004F3B06"/>
    <w:rsid w:val="004F55DE"/>
    <w:rsid w:val="004F7B5C"/>
    <w:rsid w:val="00502349"/>
    <w:rsid w:val="00506CD1"/>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432"/>
    <w:rsid w:val="00566495"/>
    <w:rsid w:val="00570045"/>
    <w:rsid w:val="0057120E"/>
    <w:rsid w:val="005717B2"/>
    <w:rsid w:val="005719DA"/>
    <w:rsid w:val="00571E81"/>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B2918"/>
    <w:rsid w:val="005B4918"/>
    <w:rsid w:val="005B581C"/>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7AFA"/>
    <w:rsid w:val="00662DB5"/>
    <w:rsid w:val="006632A6"/>
    <w:rsid w:val="00663FEC"/>
    <w:rsid w:val="0066508F"/>
    <w:rsid w:val="00665F3D"/>
    <w:rsid w:val="00670BE5"/>
    <w:rsid w:val="00670E63"/>
    <w:rsid w:val="006740DD"/>
    <w:rsid w:val="006741E5"/>
    <w:rsid w:val="00674887"/>
    <w:rsid w:val="006754B9"/>
    <w:rsid w:val="00676812"/>
    <w:rsid w:val="006802EF"/>
    <w:rsid w:val="00681C7D"/>
    <w:rsid w:val="00683E2C"/>
    <w:rsid w:val="00685A6E"/>
    <w:rsid w:val="00686136"/>
    <w:rsid w:val="006902BF"/>
    <w:rsid w:val="006934DE"/>
    <w:rsid w:val="00693947"/>
    <w:rsid w:val="006A0F6E"/>
    <w:rsid w:val="006A131C"/>
    <w:rsid w:val="006A1C8A"/>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E0CD2"/>
    <w:rsid w:val="006E1997"/>
    <w:rsid w:val="006E1DC3"/>
    <w:rsid w:val="006E2037"/>
    <w:rsid w:val="006E24D6"/>
    <w:rsid w:val="006E2EB7"/>
    <w:rsid w:val="006E39D1"/>
    <w:rsid w:val="006E643E"/>
    <w:rsid w:val="006F030B"/>
    <w:rsid w:val="006F0645"/>
    <w:rsid w:val="006F0925"/>
    <w:rsid w:val="006F1700"/>
    <w:rsid w:val="006F327F"/>
    <w:rsid w:val="0070070A"/>
    <w:rsid w:val="00701673"/>
    <w:rsid w:val="00704015"/>
    <w:rsid w:val="0070505E"/>
    <w:rsid w:val="007068BE"/>
    <w:rsid w:val="00706ADD"/>
    <w:rsid w:val="00714DFD"/>
    <w:rsid w:val="007236BA"/>
    <w:rsid w:val="007238DD"/>
    <w:rsid w:val="00723D02"/>
    <w:rsid w:val="00723D84"/>
    <w:rsid w:val="00724717"/>
    <w:rsid w:val="00724735"/>
    <w:rsid w:val="00724CA5"/>
    <w:rsid w:val="0072660C"/>
    <w:rsid w:val="007276F2"/>
    <w:rsid w:val="00730ECD"/>
    <w:rsid w:val="00731AB7"/>
    <w:rsid w:val="0074180F"/>
    <w:rsid w:val="0074297A"/>
    <w:rsid w:val="00742CB6"/>
    <w:rsid w:val="00742DD1"/>
    <w:rsid w:val="00746019"/>
    <w:rsid w:val="00746C56"/>
    <w:rsid w:val="007522C4"/>
    <w:rsid w:val="00752833"/>
    <w:rsid w:val="007532A0"/>
    <w:rsid w:val="00753BFB"/>
    <w:rsid w:val="00753EBD"/>
    <w:rsid w:val="007558DB"/>
    <w:rsid w:val="00755AB9"/>
    <w:rsid w:val="00760746"/>
    <w:rsid w:val="00763791"/>
    <w:rsid w:val="00764052"/>
    <w:rsid w:val="00766299"/>
    <w:rsid w:val="00766870"/>
    <w:rsid w:val="00767517"/>
    <w:rsid w:val="00771DDB"/>
    <w:rsid w:val="007737A3"/>
    <w:rsid w:val="00774AAD"/>
    <w:rsid w:val="007753D0"/>
    <w:rsid w:val="0077606A"/>
    <w:rsid w:val="007778F2"/>
    <w:rsid w:val="00780182"/>
    <w:rsid w:val="00780E86"/>
    <w:rsid w:val="0078146D"/>
    <w:rsid w:val="00781728"/>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A7106"/>
    <w:rsid w:val="007B1550"/>
    <w:rsid w:val="007B1B3A"/>
    <w:rsid w:val="007B4E82"/>
    <w:rsid w:val="007B7C1E"/>
    <w:rsid w:val="007C1D1B"/>
    <w:rsid w:val="007C422C"/>
    <w:rsid w:val="007C4CA2"/>
    <w:rsid w:val="007D6EC1"/>
    <w:rsid w:val="007E0EAB"/>
    <w:rsid w:val="007E24EB"/>
    <w:rsid w:val="007E4CD6"/>
    <w:rsid w:val="007F1F0C"/>
    <w:rsid w:val="007F465C"/>
    <w:rsid w:val="007F5589"/>
    <w:rsid w:val="007F79A8"/>
    <w:rsid w:val="007F7B9E"/>
    <w:rsid w:val="008005A8"/>
    <w:rsid w:val="008014EC"/>
    <w:rsid w:val="008022C3"/>
    <w:rsid w:val="00803DEE"/>
    <w:rsid w:val="00805B2B"/>
    <w:rsid w:val="008069CB"/>
    <w:rsid w:val="0080752E"/>
    <w:rsid w:val="00813B88"/>
    <w:rsid w:val="00814C9A"/>
    <w:rsid w:val="008150C7"/>
    <w:rsid w:val="00815786"/>
    <w:rsid w:val="00815E04"/>
    <w:rsid w:val="00817270"/>
    <w:rsid w:val="00817D2C"/>
    <w:rsid w:val="0082308A"/>
    <w:rsid w:val="008252B9"/>
    <w:rsid w:val="008258BD"/>
    <w:rsid w:val="008327F0"/>
    <w:rsid w:val="00834E70"/>
    <w:rsid w:val="00837228"/>
    <w:rsid w:val="0084084A"/>
    <w:rsid w:val="00843308"/>
    <w:rsid w:val="008506B2"/>
    <w:rsid w:val="00851179"/>
    <w:rsid w:val="00852EBB"/>
    <w:rsid w:val="008536E0"/>
    <w:rsid w:val="0085585F"/>
    <w:rsid w:val="00855A31"/>
    <w:rsid w:val="00855FFB"/>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306D"/>
    <w:rsid w:val="00893C57"/>
    <w:rsid w:val="008951B3"/>
    <w:rsid w:val="00895914"/>
    <w:rsid w:val="008A1E8A"/>
    <w:rsid w:val="008A2288"/>
    <w:rsid w:val="008A4525"/>
    <w:rsid w:val="008A5CCC"/>
    <w:rsid w:val="008B1F79"/>
    <w:rsid w:val="008B2CA5"/>
    <w:rsid w:val="008B3001"/>
    <w:rsid w:val="008B4D2E"/>
    <w:rsid w:val="008B5343"/>
    <w:rsid w:val="008B5DBC"/>
    <w:rsid w:val="008C12BD"/>
    <w:rsid w:val="008C3C92"/>
    <w:rsid w:val="008C4E8A"/>
    <w:rsid w:val="008C6085"/>
    <w:rsid w:val="008D1F47"/>
    <w:rsid w:val="008D4422"/>
    <w:rsid w:val="008D61B4"/>
    <w:rsid w:val="008D640B"/>
    <w:rsid w:val="008E106D"/>
    <w:rsid w:val="008E3C04"/>
    <w:rsid w:val="008E56E2"/>
    <w:rsid w:val="008E5938"/>
    <w:rsid w:val="008E7A24"/>
    <w:rsid w:val="008F0786"/>
    <w:rsid w:val="008F35A8"/>
    <w:rsid w:val="008F4858"/>
    <w:rsid w:val="009016E3"/>
    <w:rsid w:val="009032CF"/>
    <w:rsid w:val="00913750"/>
    <w:rsid w:val="00913F09"/>
    <w:rsid w:val="00917496"/>
    <w:rsid w:val="009206F7"/>
    <w:rsid w:val="00920CD4"/>
    <w:rsid w:val="0092105D"/>
    <w:rsid w:val="0092151E"/>
    <w:rsid w:val="00922288"/>
    <w:rsid w:val="00922865"/>
    <w:rsid w:val="009248AD"/>
    <w:rsid w:val="00925681"/>
    <w:rsid w:val="00925AF5"/>
    <w:rsid w:val="00926BA6"/>
    <w:rsid w:val="00927B53"/>
    <w:rsid w:val="0093220E"/>
    <w:rsid w:val="009333D5"/>
    <w:rsid w:val="009345DB"/>
    <w:rsid w:val="00934B92"/>
    <w:rsid w:val="00934C45"/>
    <w:rsid w:val="00935F6F"/>
    <w:rsid w:val="0093630E"/>
    <w:rsid w:val="00936E99"/>
    <w:rsid w:val="00941302"/>
    <w:rsid w:val="0094204D"/>
    <w:rsid w:val="009424DA"/>
    <w:rsid w:val="00944181"/>
    <w:rsid w:val="00947868"/>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5B20"/>
    <w:rsid w:val="0099688A"/>
    <w:rsid w:val="00996C19"/>
    <w:rsid w:val="009A0B81"/>
    <w:rsid w:val="009A28F8"/>
    <w:rsid w:val="009A3182"/>
    <w:rsid w:val="009A4641"/>
    <w:rsid w:val="009A64B1"/>
    <w:rsid w:val="009A70B1"/>
    <w:rsid w:val="009A7596"/>
    <w:rsid w:val="009B05C7"/>
    <w:rsid w:val="009B477B"/>
    <w:rsid w:val="009B656D"/>
    <w:rsid w:val="009C04EE"/>
    <w:rsid w:val="009C08BB"/>
    <w:rsid w:val="009C107E"/>
    <w:rsid w:val="009C14D4"/>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D35"/>
    <w:rsid w:val="009F2269"/>
    <w:rsid w:val="009F3573"/>
    <w:rsid w:val="009F598A"/>
    <w:rsid w:val="009F7159"/>
    <w:rsid w:val="00A002FE"/>
    <w:rsid w:val="00A010CA"/>
    <w:rsid w:val="00A02228"/>
    <w:rsid w:val="00A03C90"/>
    <w:rsid w:val="00A03EDD"/>
    <w:rsid w:val="00A10E86"/>
    <w:rsid w:val="00A1114F"/>
    <w:rsid w:val="00A11FFD"/>
    <w:rsid w:val="00A12C8D"/>
    <w:rsid w:val="00A13B73"/>
    <w:rsid w:val="00A21611"/>
    <w:rsid w:val="00A216D7"/>
    <w:rsid w:val="00A218BC"/>
    <w:rsid w:val="00A24325"/>
    <w:rsid w:val="00A25213"/>
    <w:rsid w:val="00A252F0"/>
    <w:rsid w:val="00A264A9"/>
    <w:rsid w:val="00A26C90"/>
    <w:rsid w:val="00A3181B"/>
    <w:rsid w:val="00A31C58"/>
    <w:rsid w:val="00A32141"/>
    <w:rsid w:val="00A340E3"/>
    <w:rsid w:val="00A3561D"/>
    <w:rsid w:val="00A35BC5"/>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1C66"/>
    <w:rsid w:val="00A62455"/>
    <w:rsid w:val="00A648FF"/>
    <w:rsid w:val="00A64F8F"/>
    <w:rsid w:val="00A66F56"/>
    <w:rsid w:val="00A70F3E"/>
    <w:rsid w:val="00A711EB"/>
    <w:rsid w:val="00A71FDC"/>
    <w:rsid w:val="00A7203A"/>
    <w:rsid w:val="00A730C5"/>
    <w:rsid w:val="00A73C6F"/>
    <w:rsid w:val="00A74C1E"/>
    <w:rsid w:val="00A8009D"/>
    <w:rsid w:val="00A80AAB"/>
    <w:rsid w:val="00A90811"/>
    <w:rsid w:val="00A90E13"/>
    <w:rsid w:val="00A92667"/>
    <w:rsid w:val="00A92A1A"/>
    <w:rsid w:val="00A92CE0"/>
    <w:rsid w:val="00A936E7"/>
    <w:rsid w:val="00A947C9"/>
    <w:rsid w:val="00A953AC"/>
    <w:rsid w:val="00A97408"/>
    <w:rsid w:val="00AA0FDA"/>
    <w:rsid w:val="00AA2CF3"/>
    <w:rsid w:val="00AA40D1"/>
    <w:rsid w:val="00AA6472"/>
    <w:rsid w:val="00AA6B88"/>
    <w:rsid w:val="00AA772B"/>
    <w:rsid w:val="00AB040F"/>
    <w:rsid w:val="00AB0C45"/>
    <w:rsid w:val="00AB0F96"/>
    <w:rsid w:val="00AB10C5"/>
    <w:rsid w:val="00AB1431"/>
    <w:rsid w:val="00AB1AAB"/>
    <w:rsid w:val="00AB1AB2"/>
    <w:rsid w:val="00AB1CB8"/>
    <w:rsid w:val="00AB472B"/>
    <w:rsid w:val="00AB5781"/>
    <w:rsid w:val="00AB643F"/>
    <w:rsid w:val="00AB672B"/>
    <w:rsid w:val="00AC0B2F"/>
    <w:rsid w:val="00AC27FA"/>
    <w:rsid w:val="00AC3361"/>
    <w:rsid w:val="00AC6606"/>
    <w:rsid w:val="00AC750F"/>
    <w:rsid w:val="00AC7CD8"/>
    <w:rsid w:val="00AC7ED6"/>
    <w:rsid w:val="00AD07A0"/>
    <w:rsid w:val="00AD1638"/>
    <w:rsid w:val="00AE1773"/>
    <w:rsid w:val="00AE2ECF"/>
    <w:rsid w:val="00AE3693"/>
    <w:rsid w:val="00AE5C1F"/>
    <w:rsid w:val="00AE5E93"/>
    <w:rsid w:val="00AE6074"/>
    <w:rsid w:val="00AF06D9"/>
    <w:rsid w:val="00AF1CCA"/>
    <w:rsid w:val="00AF5442"/>
    <w:rsid w:val="00B012DE"/>
    <w:rsid w:val="00B01473"/>
    <w:rsid w:val="00B05458"/>
    <w:rsid w:val="00B062E3"/>
    <w:rsid w:val="00B06E6C"/>
    <w:rsid w:val="00B104FD"/>
    <w:rsid w:val="00B1328E"/>
    <w:rsid w:val="00B13707"/>
    <w:rsid w:val="00B13CD0"/>
    <w:rsid w:val="00B16A73"/>
    <w:rsid w:val="00B16E94"/>
    <w:rsid w:val="00B25107"/>
    <w:rsid w:val="00B31AC7"/>
    <w:rsid w:val="00B32332"/>
    <w:rsid w:val="00B32A76"/>
    <w:rsid w:val="00B32C88"/>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A249A"/>
    <w:rsid w:val="00BA33E7"/>
    <w:rsid w:val="00BA404F"/>
    <w:rsid w:val="00BA45B7"/>
    <w:rsid w:val="00BA48C0"/>
    <w:rsid w:val="00BA48CD"/>
    <w:rsid w:val="00BA4E83"/>
    <w:rsid w:val="00BB21E1"/>
    <w:rsid w:val="00BB29CF"/>
    <w:rsid w:val="00BB7CF2"/>
    <w:rsid w:val="00BC151B"/>
    <w:rsid w:val="00BC6742"/>
    <w:rsid w:val="00BC74D7"/>
    <w:rsid w:val="00BC7FD0"/>
    <w:rsid w:val="00BD0EA1"/>
    <w:rsid w:val="00BD11D6"/>
    <w:rsid w:val="00BD1B8F"/>
    <w:rsid w:val="00BD7329"/>
    <w:rsid w:val="00BD751A"/>
    <w:rsid w:val="00BE30EE"/>
    <w:rsid w:val="00BE4FFC"/>
    <w:rsid w:val="00BE63BC"/>
    <w:rsid w:val="00BF0378"/>
    <w:rsid w:val="00BF27F1"/>
    <w:rsid w:val="00BF3297"/>
    <w:rsid w:val="00BF3B42"/>
    <w:rsid w:val="00BF3F79"/>
    <w:rsid w:val="00BF6713"/>
    <w:rsid w:val="00BF7162"/>
    <w:rsid w:val="00BF7CF0"/>
    <w:rsid w:val="00C001F4"/>
    <w:rsid w:val="00C030CD"/>
    <w:rsid w:val="00C03843"/>
    <w:rsid w:val="00C04DB4"/>
    <w:rsid w:val="00C0504F"/>
    <w:rsid w:val="00C0691A"/>
    <w:rsid w:val="00C0765F"/>
    <w:rsid w:val="00C07C56"/>
    <w:rsid w:val="00C10468"/>
    <w:rsid w:val="00C1306A"/>
    <w:rsid w:val="00C137F2"/>
    <w:rsid w:val="00C14183"/>
    <w:rsid w:val="00C23595"/>
    <w:rsid w:val="00C23D41"/>
    <w:rsid w:val="00C24668"/>
    <w:rsid w:val="00C258AC"/>
    <w:rsid w:val="00C337B7"/>
    <w:rsid w:val="00C33D90"/>
    <w:rsid w:val="00C34DFC"/>
    <w:rsid w:val="00C35846"/>
    <w:rsid w:val="00C369C1"/>
    <w:rsid w:val="00C46949"/>
    <w:rsid w:val="00C526EA"/>
    <w:rsid w:val="00C536BA"/>
    <w:rsid w:val="00C53D13"/>
    <w:rsid w:val="00C55371"/>
    <w:rsid w:val="00C553EC"/>
    <w:rsid w:val="00C555A4"/>
    <w:rsid w:val="00C55658"/>
    <w:rsid w:val="00C60013"/>
    <w:rsid w:val="00C608A2"/>
    <w:rsid w:val="00C621A8"/>
    <w:rsid w:val="00C627B1"/>
    <w:rsid w:val="00C63FE0"/>
    <w:rsid w:val="00C65D79"/>
    <w:rsid w:val="00C65ECC"/>
    <w:rsid w:val="00C66604"/>
    <w:rsid w:val="00C67013"/>
    <w:rsid w:val="00C677B6"/>
    <w:rsid w:val="00C720A2"/>
    <w:rsid w:val="00C7230E"/>
    <w:rsid w:val="00C73CE2"/>
    <w:rsid w:val="00C74B77"/>
    <w:rsid w:val="00C807DD"/>
    <w:rsid w:val="00C80934"/>
    <w:rsid w:val="00C8474B"/>
    <w:rsid w:val="00C94FE9"/>
    <w:rsid w:val="00CA0D71"/>
    <w:rsid w:val="00CA262C"/>
    <w:rsid w:val="00CB00F7"/>
    <w:rsid w:val="00CB087D"/>
    <w:rsid w:val="00CB1696"/>
    <w:rsid w:val="00CB1A12"/>
    <w:rsid w:val="00CB2F3C"/>
    <w:rsid w:val="00CB40AA"/>
    <w:rsid w:val="00CB4830"/>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16A2"/>
    <w:rsid w:val="00CE2CE8"/>
    <w:rsid w:val="00CE48BF"/>
    <w:rsid w:val="00CE506A"/>
    <w:rsid w:val="00CE5B88"/>
    <w:rsid w:val="00CE5B99"/>
    <w:rsid w:val="00CE7559"/>
    <w:rsid w:val="00CF21DE"/>
    <w:rsid w:val="00CF31B8"/>
    <w:rsid w:val="00CF338C"/>
    <w:rsid w:val="00CF3D52"/>
    <w:rsid w:val="00CF4653"/>
    <w:rsid w:val="00CF605E"/>
    <w:rsid w:val="00CF6EAD"/>
    <w:rsid w:val="00D06931"/>
    <w:rsid w:val="00D100FB"/>
    <w:rsid w:val="00D1043B"/>
    <w:rsid w:val="00D12CAF"/>
    <w:rsid w:val="00D13280"/>
    <w:rsid w:val="00D137AE"/>
    <w:rsid w:val="00D14154"/>
    <w:rsid w:val="00D14E0B"/>
    <w:rsid w:val="00D15BBF"/>
    <w:rsid w:val="00D16799"/>
    <w:rsid w:val="00D17B48"/>
    <w:rsid w:val="00D20B7A"/>
    <w:rsid w:val="00D214A0"/>
    <w:rsid w:val="00D23CDE"/>
    <w:rsid w:val="00D25144"/>
    <w:rsid w:val="00D260FE"/>
    <w:rsid w:val="00D34000"/>
    <w:rsid w:val="00D35361"/>
    <w:rsid w:val="00D37E5D"/>
    <w:rsid w:val="00D43D4D"/>
    <w:rsid w:val="00D440BD"/>
    <w:rsid w:val="00D44F07"/>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519F"/>
    <w:rsid w:val="00D76923"/>
    <w:rsid w:val="00D8119F"/>
    <w:rsid w:val="00D8458A"/>
    <w:rsid w:val="00D85E94"/>
    <w:rsid w:val="00D86F65"/>
    <w:rsid w:val="00D872E5"/>
    <w:rsid w:val="00D873D6"/>
    <w:rsid w:val="00D94293"/>
    <w:rsid w:val="00D94BC3"/>
    <w:rsid w:val="00D95812"/>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682A"/>
    <w:rsid w:val="00DC1E27"/>
    <w:rsid w:val="00DC33DF"/>
    <w:rsid w:val="00DC53EC"/>
    <w:rsid w:val="00DC54A5"/>
    <w:rsid w:val="00DD1FB1"/>
    <w:rsid w:val="00DD2B2E"/>
    <w:rsid w:val="00DD4A57"/>
    <w:rsid w:val="00DD4D01"/>
    <w:rsid w:val="00DD51AD"/>
    <w:rsid w:val="00DD5A7F"/>
    <w:rsid w:val="00DD5E31"/>
    <w:rsid w:val="00DD708B"/>
    <w:rsid w:val="00DE0067"/>
    <w:rsid w:val="00DE5B26"/>
    <w:rsid w:val="00DE78D0"/>
    <w:rsid w:val="00DF12BE"/>
    <w:rsid w:val="00DF2A97"/>
    <w:rsid w:val="00DF34B9"/>
    <w:rsid w:val="00DF370C"/>
    <w:rsid w:val="00DF3E5E"/>
    <w:rsid w:val="00DF5AE0"/>
    <w:rsid w:val="00DF67A6"/>
    <w:rsid w:val="00DF76D1"/>
    <w:rsid w:val="00E00A67"/>
    <w:rsid w:val="00E03E6D"/>
    <w:rsid w:val="00E0438B"/>
    <w:rsid w:val="00E04687"/>
    <w:rsid w:val="00E07B01"/>
    <w:rsid w:val="00E10AB2"/>
    <w:rsid w:val="00E15D14"/>
    <w:rsid w:val="00E16CA3"/>
    <w:rsid w:val="00E201A4"/>
    <w:rsid w:val="00E20F2B"/>
    <w:rsid w:val="00E21EBF"/>
    <w:rsid w:val="00E222BA"/>
    <w:rsid w:val="00E227FF"/>
    <w:rsid w:val="00E2462E"/>
    <w:rsid w:val="00E269BA"/>
    <w:rsid w:val="00E3578B"/>
    <w:rsid w:val="00E36335"/>
    <w:rsid w:val="00E40D53"/>
    <w:rsid w:val="00E41469"/>
    <w:rsid w:val="00E426C6"/>
    <w:rsid w:val="00E42F5F"/>
    <w:rsid w:val="00E43551"/>
    <w:rsid w:val="00E435B2"/>
    <w:rsid w:val="00E4798C"/>
    <w:rsid w:val="00E575B1"/>
    <w:rsid w:val="00E578C5"/>
    <w:rsid w:val="00E60CAD"/>
    <w:rsid w:val="00E65348"/>
    <w:rsid w:val="00E67265"/>
    <w:rsid w:val="00E67EFE"/>
    <w:rsid w:val="00E70203"/>
    <w:rsid w:val="00E7070B"/>
    <w:rsid w:val="00E71494"/>
    <w:rsid w:val="00E716E0"/>
    <w:rsid w:val="00E71BED"/>
    <w:rsid w:val="00E735AD"/>
    <w:rsid w:val="00E7453E"/>
    <w:rsid w:val="00E753DF"/>
    <w:rsid w:val="00E76A54"/>
    <w:rsid w:val="00E77325"/>
    <w:rsid w:val="00E804F5"/>
    <w:rsid w:val="00E81B33"/>
    <w:rsid w:val="00E81D71"/>
    <w:rsid w:val="00E839EF"/>
    <w:rsid w:val="00E861F9"/>
    <w:rsid w:val="00E902A9"/>
    <w:rsid w:val="00E92A1C"/>
    <w:rsid w:val="00E92BE5"/>
    <w:rsid w:val="00E92C60"/>
    <w:rsid w:val="00E94358"/>
    <w:rsid w:val="00E94BAA"/>
    <w:rsid w:val="00E958ED"/>
    <w:rsid w:val="00E96932"/>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C34"/>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4E51"/>
    <w:rsid w:val="00F1539A"/>
    <w:rsid w:val="00F168D7"/>
    <w:rsid w:val="00F172BC"/>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50109"/>
    <w:rsid w:val="00F50DBD"/>
    <w:rsid w:val="00F50EDA"/>
    <w:rsid w:val="00F51AD2"/>
    <w:rsid w:val="00F52CD7"/>
    <w:rsid w:val="00F53F49"/>
    <w:rsid w:val="00F57097"/>
    <w:rsid w:val="00F570F9"/>
    <w:rsid w:val="00F61037"/>
    <w:rsid w:val="00F61CAD"/>
    <w:rsid w:val="00F61E77"/>
    <w:rsid w:val="00F6448C"/>
    <w:rsid w:val="00F64822"/>
    <w:rsid w:val="00F64D46"/>
    <w:rsid w:val="00F66DD2"/>
    <w:rsid w:val="00F66EBA"/>
    <w:rsid w:val="00F67C9D"/>
    <w:rsid w:val="00F70732"/>
    <w:rsid w:val="00F70820"/>
    <w:rsid w:val="00F71624"/>
    <w:rsid w:val="00F71BEE"/>
    <w:rsid w:val="00F740E6"/>
    <w:rsid w:val="00F86DB5"/>
    <w:rsid w:val="00F86E3C"/>
    <w:rsid w:val="00F86E7B"/>
    <w:rsid w:val="00F906C5"/>
    <w:rsid w:val="00F9117A"/>
    <w:rsid w:val="00F92891"/>
    <w:rsid w:val="00F94945"/>
    <w:rsid w:val="00F94C33"/>
    <w:rsid w:val="00F97162"/>
    <w:rsid w:val="00FA1252"/>
    <w:rsid w:val="00FA16EF"/>
    <w:rsid w:val="00FA301A"/>
    <w:rsid w:val="00FA3EA3"/>
    <w:rsid w:val="00FA4865"/>
    <w:rsid w:val="00FA54F1"/>
    <w:rsid w:val="00FA6CF2"/>
    <w:rsid w:val="00FB0A47"/>
    <w:rsid w:val="00FB3025"/>
    <w:rsid w:val="00FB56AE"/>
    <w:rsid w:val="00FB5886"/>
    <w:rsid w:val="00FC0512"/>
    <w:rsid w:val="00FC4DF5"/>
    <w:rsid w:val="00FC5B2A"/>
    <w:rsid w:val="00FC6823"/>
    <w:rsid w:val="00FC731D"/>
    <w:rsid w:val="00FC7BCC"/>
    <w:rsid w:val="00FC7E2D"/>
    <w:rsid w:val="00FC7FDF"/>
    <w:rsid w:val="00FD0181"/>
    <w:rsid w:val="00FD27B4"/>
    <w:rsid w:val="00FD2929"/>
    <w:rsid w:val="00FD3118"/>
    <w:rsid w:val="00FD38BC"/>
    <w:rsid w:val="00FD4590"/>
    <w:rsid w:val="00FE251C"/>
    <w:rsid w:val="00FE3329"/>
    <w:rsid w:val="00FE3F0D"/>
    <w:rsid w:val="00FE4EAA"/>
    <w:rsid w:val="00FF342A"/>
    <w:rsid w:val="00FF437D"/>
    <w:rsid w:val="00FF5906"/>
    <w:rsid w:val="00FF5AFA"/>
    <w:rsid w:val="00FF5EC4"/>
    <w:rsid w:val="00FF6FAE"/>
    <w:rsid w:val="00FF7185"/>
    <w:rsid w:val="013435B5"/>
    <w:rsid w:val="018E545E"/>
    <w:rsid w:val="04572CA0"/>
    <w:rsid w:val="0744651C"/>
    <w:rsid w:val="07BE1E2B"/>
    <w:rsid w:val="07BE375F"/>
    <w:rsid w:val="0A5B6A3B"/>
    <w:rsid w:val="0B9178BD"/>
    <w:rsid w:val="0C917B0E"/>
    <w:rsid w:val="0FA91612"/>
    <w:rsid w:val="13EA1DB6"/>
    <w:rsid w:val="14166DF5"/>
    <w:rsid w:val="15761F97"/>
    <w:rsid w:val="176FACC6"/>
    <w:rsid w:val="184B0543"/>
    <w:rsid w:val="19CD414F"/>
    <w:rsid w:val="1BCA6B98"/>
    <w:rsid w:val="1BFD0D1C"/>
    <w:rsid w:val="208A696D"/>
    <w:rsid w:val="21690C01"/>
    <w:rsid w:val="223B5680"/>
    <w:rsid w:val="242C3B4D"/>
    <w:rsid w:val="26EB90FE"/>
    <w:rsid w:val="274B15D6"/>
    <w:rsid w:val="27556697"/>
    <w:rsid w:val="27765E26"/>
    <w:rsid w:val="279462AC"/>
    <w:rsid w:val="27DD40F7"/>
    <w:rsid w:val="28043432"/>
    <w:rsid w:val="29A529F3"/>
    <w:rsid w:val="29D137E8"/>
    <w:rsid w:val="2B165956"/>
    <w:rsid w:val="2CA376BD"/>
    <w:rsid w:val="2DF4BDF9"/>
    <w:rsid w:val="2EA96AE1"/>
    <w:rsid w:val="2F3AB1AA"/>
    <w:rsid w:val="30101DB4"/>
    <w:rsid w:val="33900270"/>
    <w:rsid w:val="33F407FF"/>
    <w:rsid w:val="369F27A2"/>
    <w:rsid w:val="37076F29"/>
    <w:rsid w:val="37FE4315"/>
    <w:rsid w:val="3B906B7A"/>
    <w:rsid w:val="3CAD59EE"/>
    <w:rsid w:val="3D204412"/>
    <w:rsid w:val="3D384E9C"/>
    <w:rsid w:val="3D412F1E"/>
    <w:rsid w:val="3DFB53E9"/>
    <w:rsid w:val="3EEF42CF"/>
    <w:rsid w:val="405D3187"/>
    <w:rsid w:val="426C5E2C"/>
    <w:rsid w:val="46001285"/>
    <w:rsid w:val="4646138E"/>
    <w:rsid w:val="47673F04"/>
    <w:rsid w:val="48606233"/>
    <w:rsid w:val="499C283F"/>
    <w:rsid w:val="4AF34F14"/>
    <w:rsid w:val="4BAF7DF7"/>
    <w:rsid w:val="4BFB2C56"/>
    <w:rsid w:val="4C1B0BC7"/>
    <w:rsid w:val="4C7E73A7"/>
    <w:rsid w:val="4CAC7A71"/>
    <w:rsid w:val="4D124428"/>
    <w:rsid w:val="4F7D74CE"/>
    <w:rsid w:val="52AE4A26"/>
    <w:rsid w:val="551246EB"/>
    <w:rsid w:val="55FE8752"/>
    <w:rsid w:val="565DA76E"/>
    <w:rsid w:val="57667EEB"/>
    <w:rsid w:val="57746246"/>
    <w:rsid w:val="5F4F0E5B"/>
    <w:rsid w:val="609B00D0"/>
    <w:rsid w:val="6260512D"/>
    <w:rsid w:val="62C53D37"/>
    <w:rsid w:val="62E354DE"/>
    <w:rsid w:val="639257BA"/>
    <w:rsid w:val="644D16E1"/>
    <w:rsid w:val="67BA7819"/>
    <w:rsid w:val="6B31D9AB"/>
    <w:rsid w:val="6B8B20B1"/>
    <w:rsid w:val="6CFF96A8"/>
    <w:rsid w:val="6DB42C46"/>
    <w:rsid w:val="6E256F79"/>
    <w:rsid w:val="6F5E47A3"/>
    <w:rsid w:val="6F6609DB"/>
    <w:rsid w:val="6FE0165C"/>
    <w:rsid w:val="728E35F1"/>
    <w:rsid w:val="75131876"/>
    <w:rsid w:val="76AA4771"/>
    <w:rsid w:val="76D757CD"/>
    <w:rsid w:val="76E86E45"/>
    <w:rsid w:val="77BD2C8B"/>
    <w:rsid w:val="78FF231C"/>
    <w:rsid w:val="79332946"/>
    <w:rsid w:val="7B6A461A"/>
    <w:rsid w:val="7BBB4BD4"/>
    <w:rsid w:val="7BBEC567"/>
    <w:rsid w:val="7BDE115A"/>
    <w:rsid w:val="7C4B4301"/>
    <w:rsid w:val="7C69BAB6"/>
    <w:rsid w:val="7C7F6382"/>
    <w:rsid w:val="7D7C0748"/>
    <w:rsid w:val="7DA55C93"/>
    <w:rsid w:val="7DBACAC1"/>
    <w:rsid w:val="7DFF3AA5"/>
    <w:rsid w:val="7EBB18D4"/>
    <w:rsid w:val="7FBFA0CF"/>
    <w:rsid w:val="7FDC1299"/>
    <w:rsid w:val="85FFB959"/>
    <w:rsid w:val="9BEF5925"/>
    <w:rsid w:val="ADE9EDF2"/>
    <w:rsid w:val="B475BB87"/>
    <w:rsid w:val="BFCBB433"/>
    <w:rsid w:val="BFFDBAF3"/>
    <w:rsid w:val="DDFFD456"/>
    <w:rsid w:val="DFBD63FD"/>
    <w:rsid w:val="E4FFD807"/>
    <w:rsid w:val="E7BFD63F"/>
    <w:rsid w:val="EBFD0EEF"/>
    <w:rsid w:val="ECE57858"/>
    <w:rsid w:val="EDFE42ED"/>
    <w:rsid w:val="EE6C00C9"/>
    <w:rsid w:val="EF3ACD42"/>
    <w:rsid w:val="F227573A"/>
    <w:rsid w:val="F4DDAB2C"/>
    <w:rsid w:val="F54D28A3"/>
    <w:rsid w:val="F5E60519"/>
    <w:rsid w:val="F5FF31EC"/>
    <w:rsid w:val="F7FE7093"/>
    <w:rsid w:val="F9DEF470"/>
    <w:rsid w:val="FBAFA3C9"/>
    <w:rsid w:val="FBFFDEA8"/>
    <w:rsid w:val="FDFDD4AA"/>
    <w:rsid w:val="FFC504DD"/>
    <w:rsid w:val="FFEEBDB1"/>
    <w:rsid w:val="FFFB7B28"/>
    <w:rsid w:val="FFFD33AD"/>
    <w:rsid w:val="FFFF45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qFormat/>
    <w:uiPriority w:val="0"/>
    <w:pPr>
      <w:keepNext/>
      <w:keepLines/>
      <w:tabs>
        <w:tab w:val="left" w:pos="540"/>
      </w:tabs>
      <w:adjustRightInd w:val="0"/>
      <w:snapToGrid w:val="0"/>
      <w:spacing w:line="360" w:lineRule="auto"/>
      <w:ind w:left="911" w:leftChars="50" w:right="840" w:rightChars="400" w:hanging="806" w:hangingChars="223"/>
      <w:jc w:val="center"/>
      <w:textAlignment w:val="baseline"/>
      <w:outlineLvl w:val="1"/>
    </w:pPr>
    <w:rPr>
      <w:rFonts w:ascii="宋体" w:hAnsi="宋体"/>
      <w:b/>
      <w:color w:val="000000"/>
      <w:sz w:val="36"/>
      <w:szCs w:val="36"/>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5">
    <w:name w:val="annotation text"/>
    <w:basedOn w:val="1"/>
    <w:link w:val="27"/>
    <w:unhideWhenUsed/>
    <w:qFormat/>
    <w:uiPriority w:val="99"/>
    <w:pPr>
      <w:jc w:val="left"/>
    </w:pPr>
  </w:style>
  <w:style w:type="paragraph" w:styleId="6">
    <w:name w:val="Body Text"/>
    <w:basedOn w:val="1"/>
    <w:next w:val="7"/>
    <w:link w:val="28"/>
    <w:unhideWhenUsed/>
    <w:qFormat/>
    <w:uiPriority w:val="99"/>
    <w:pPr>
      <w:spacing w:after="120"/>
    </w:pPr>
  </w:style>
  <w:style w:type="paragraph" w:customStyle="1" w:styleId="7">
    <w:name w:val="Default"/>
    <w:link w:val="40"/>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paragraph" w:styleId="8">
    <w:name w:val="Body Text Indent"/>
    <w:basedOn w:val="1"/>
    <w:link w:val="29"/>
    <w:qFormat/>
    <w:uiPriority w:val="0"/>
    <w:pPr>
      <w:tabs>
        <w:tab w:val="left" w:pos="480"/>
      </w:tabs>
      <w:spacing w:line="560" w:lineRule="exact"/>
      <w:ind w:firstLine="480"/>
      <w:jc w:val="left"/>
    </w:pPr>
    <w:rPr>
      <w:rFonts w:ascii="宋体" w:hAnsi="宋体"/>
      <w:sz w:val="24"/>
    </w:rPr>
  </w:style>
  <w:style w:type="paragraph" w:styleId="9">
    <w:name w:val="Plain Text"/>
    <w:basedOn w:val="1"/>
    <w:link w:val="30"/>
    <w:qFormat/>
    <w:uiPriority w:val="0"/>
    <w:rPr>
      <w:rFonts w:ascii="宋体" w:hAnsi="Courier New"/>
      <w:lang w:val="zh-CN" w:eastAsia="zh-CN"/>
    </w:rPr>
  </w:style>
  <w:style w:type="paragraph" w:styleId="10">
    <w:name w:val="Date"/>
    <w:basedOn w:val="1"/>
    <w:next w:val="1"/>
    <w:link w:val="31"/>
    <w:qFormat/>
    <w:uiPriority w:val="0"/>
    <w:pPr>
      <w:adjustRightInd w:val="0"/>
      <w:spacing w:line="360" w:lineRule="atLeast"/>
      <w:textAlignment w:val="baseline"/>
    </w:pPr>
    <w:rPr>
      <w:sz w:val="32"/>
    </w:rPr>
  </w:style>
  <w:style w:type="paragraph" w:styleId="11">
    <w:name w:val="Body Text Indent 2"/>
    <w:basedOn w:val="1"/>
    <w:link w:val="32"/>
    <w:unhideWhenUsed/>
    <w:qFormat/>
    <w:uiPriority w:val="99"/>
    <w:pPr>
      <w:spacing w:after="120" w:line="480" w:lineRule="auto"/>
      <w:ind w:left="420" w:leftChars="200"/>
    </w:pPr>
  </w:style>
  <w:style w:type="paragraph" w:styleId="12">
    <w:name w:val="Balloon Text"/>
    <w:basedOn w:val="1"/>
    <w:link w:val="33"/>
    <w:unhideWhenUsed/>
    <w:qFormat/>
    <w:uiPriority w:val="99"/>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6"/>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6">
    <w:name w:val="Body Text Indent 3"/>
    <w:basedOn w:val="1"/>
    <w:link w:val="37"/>
    <w:unhideWhenUsed/>
    <w:qFormat/>
    <w:uiPriority w:val="99"/>
    <w:pPr>
      <w:spacing w:after="120"/>
      <w:ind w:left="420" w:leftChars="200"/>
    </w:pPr>
    <w:rPr>
      <w:sz w:val="16"/>
      <w:szCs w:val="16"/>
    </w:rPr>
  </w:style>
  <w:style w:type="paragraph" w:styleId="17">
    <w:name w:val="Body Text 2"/>
    <w:basedOn w:val="1"/>
    <w:link w:val="38"/>
    <w:unhideWhenUsed/>
    <w:qFormat/>
    <w:uiPriority w:val="99"/>
    <w:pPr>
      <w:spacing w:after="120" w:line="480" w:lineRule="auto"/>
    </w:p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黑体" w:hAnsi="Courier New" w:eastAsia="黑体"/>
    </w:rPr>
  </w:style>
  <w:style w:type="paragraph" w:styleId="19">
    <w:name w:val="Normal (Web)"/>
    <w:basedOn w:val="1"/>
    <w:unhideWhenUsed/>
    <w:qFormat/>
    <w:uiPriority w:val="99"/>
    <w:rPr>
      <w:sz w:val="24"/>
    </w:rPr>
  </w:style>
  <w:style w:type="paragraph" w:styleId="20">
    <w:name w:val="annotation subject"/>
    <w:basedOn w:val="5"/>
    <w:next w:val="5"/>
    <w:link w:val="39"/>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u w:val="single"/>
    </w:rPr>
  </w:style>
  <w:style w:type="character" w:styleId="25">
    <w:name w:val="annotation reference"/>
    <w:basedOn w:val="23"/>
    <w:unhideWhenUsed/>
    <w:qFormat/>
    <w:uiPriority w:val="99"/>
    <w:rPr>
      <w:sz w:val="21"/>
      <w:szCs w:val="21"/>
    </w:rPr>
  </w:style>
  <w:style w:type="character" w:customStyle="1" w:styleId="26">
    <w:name w:val="标题 3 Char"/>
    <w:basedOn w:val="23"/>
    <w:link w:val="4"/>
    <w:qFormat/>
    <w:uiPriority w:val="0"/>
    <w:rPr>
      <w:rFonts w:ascii="Times New Roman" w:hAnsi="Times New Roman" w:eastAsia="宋体" w:cs="Times New Roman"/>
      <w:b/>
      <w:bCs/>
      <w:sz w:val="32"/>
      <w:szCs w:val="32"/>
    </w:rPr>
  </w:style>
  <w:style w:type="character" w:customStyle="1" w:styleId="27">
    <w:name w:val="批注文字 Char"/>
    <w:basedOn w:val="23"/>
    <w:link w:val="5"/>
    <w:semiHidden/>
    <w:qFormat/>
    <w:uiPriority w:val="99"/>
    <w:rPr>
      <w:rFonts w:ascii="Times New Roman" w:hAnsi="Times New Roman" w:eastAsia="宋体" w:cs="Times New Roman"/>
      <w:szCs w:val="20"/>
    </w:rPr>
  </w:style>
  <w:style w:type="character" w:customStyle="1" w:styleId="28">
    <w:name w:val="正文文本 Char"/>
    <w:basedOn w:val="23"/>
    <w:link w:val="6"/>
    <w:semiHidden/>
    <w:qFormat/>
    <w:uiPriority w:val="99"/>
    <w:rPr>
      <w:rFonts w:ascii="Times New Roman" w:hAnsi="Times New Roman" w:eastAsia="宋体" w:cs="Times New Roman"/>
      <w:szCs w:val="20"/>
    </w:rPr>
  </w:style>
  <w:style w:type="character" w:customStyle="1" w:styleId="29">
    <w:name w:val="正文文本缩进 Char"/>
    <w:basedOn w:val="23"/>
    <w:link w:val="8"/>
    <w:qFormat/>
    <w:uiPriority w:val="0"/>
    <w:rPr>
      <w:rFonts w:ascii="宋体" w:hAnsi="宋体" w:eastAsia="宋体" w:cs="Times New Roman"/>
      <w:sz w:val="24"/>
      <w:szCs w:val="20"/>
    </w:rPr>
  </w:style>
  <w:style w:type="character" w:customStyle="1" w:styleId="30">
    <w:name w:val="纯文本 Char1"/>
    <w:link w:val="9"/>
    <w:qFormat/>
    <w:locked/>
    <w:uiPriority w:val="0"/>
    <w:rPr>
      <w:rFonts w:ascii="宋体" w:hAnsi="Courier New" w:eastAsia="宋体" w:cs="Times New Roman"/>
      <w:szCs w:val="20"/>
      <w:lang w:val="zh-CN" w:eastAsia="zh-CN"/>
    </w:rPr>
  </w:style>
  <w:style w:type="character" w:customStyle="1" w:styleId="31">
    <w:name w:val="日期 Char"/>
    <w:basedOn w:val="23"/>
    <w:link w:val="10"/>
    <w:qFormat/>
    <w:uiPriority w:val="0"/>
    <w:rPr>
      <w:rFonts w:ascii="Times New Roman" w:hAnsi="Times New Roman" w:eastAsia="宋体" w:cs="Times New Roman"/>
      <w:sz w:val="32"/>
      <w:szCs w:val="20"/>
    </w:rPr>
  </w:style>
  <w:style w:type="character" w:customStyle="1" w:styleId="32">
    <w:name w:val="正文文本缩进 2 Char"/>
    <w:basedOn w:val="23"/>
    <w:link w:val="11"/>
    <w:semiHidden/>
    <w:qFormat/>
    <w:uiPriority w:val="99"/>
    <w:rPr>
      <w:rFonts w:ascii="Times New Roman" w:hAnsi="Times New Roman" w:eastAsia="宋体" w:cs="Times New Roman"/>
      <w:szCs w:val="20"/>
    </w:rPr>
  </w:style>
  <w:style w:type="character" w:customStyle="1" w:styleId="33">
    <w:name w:val="批注框文本 Char"/>
    <w:basedOn w:val="23"/>
    <w:link w:val="12"/>
    <w:semiHidden/>
    <w:qFormat/>
    <w:uiPriority w:val="99"/>
    <w:rPr>
      <w:rFonts w:ascii="Times New Roman" w:hAnsi="Times New Roman" w:eastAsia="宋体" w:cs="Times New Roman"/>
      <w:sz w:val="18"/>
      <w:szCs w:val="18"/>
    </w:rPr>
  </w:style>
  <w:style w:type="character" w:customStyle="1" w:styleId="34">
    <w:name w:val="页脚 Char"/>
    <w:basedOn w:val="23"/>
    <w:link w:val="13"/>
    <w:qFormat/>
    <w:uiPriority w:val="99"/>
    <w:rPr>
      <w:rFonts w:ascii="Times New Roman" w:hAnsi="Times New Roman" w:eastAsia="宋体" w:cs="Times New Roman"/>
      <w:sz w:val="18"/>
      <w:szCs w:val="18"/>
    </w:rPr>
  </w:style>
  <w:style w:type="character" w:customStyle="1" w:styleId="35">
    <w:name w:val="页眉 Char"/>
    <w:basedOn w:val="23"/>
    <w:link w:val="14"/>
    <w:qFormat/>
    <w:uiPriority w:val="99"/>
    <w:rPr>
      <w:rFonts w:ascii="Times New Roman" w:hAnsi="Times New Roman" w:eastAsia="宋体" w:cs="Times New Roman"/>
      <w:sz w:val="18"/>
      <w:szCs w:val="18"/>
    </w:rPr>
  </w:style>
  <w:style w:type="character" w:customStyle="1" w:styleId="36">
    <w:name w:val="副标题 Char"/>
    <w:basedOn w:val="23"/>
    <w:link w:val="15"/>
    <w:qFormat/>
    <w:uiPriority w:val="0"/>
    <w:rPr>
      <w:rFonts w:ascii="Cambria" w:hAnsi="Cambria" w:eastAsia="宋体" w:cs="Times New Roman"/>
      <w:b/>
      <w:bCs/>
      <w:kern w:val="28"/>
      <w:sz w:val="32"/>
      <w:szCs w:val="32"/>
      <w:lang w:val="zh-CN" w:eastAsia="zh-CN"/>
    </w:rPr>
  </w:style>
  <w:style w:type="character" w:customStyle="1" w:styleId="37">
    <w:name w:val="正文文本缩进 3 Char"/>
    <w:basedOn w:val="23"/>
    <w:link w:val="16"/>
    <w:semiHidden/>
    <w:qFormat/>
    <w:uiPriority w:val="99"/>
    <w:rPr>
      <w:rFonts w:ascii="Times New Roman" w:hAnsi="Times New Roman" w:eastAsia="宋体" w:cs="Times New Roman"/>
      <w:sz w:val="16"/>
      <w:szCs w:val="16"/>
    </w:rPr>
  </w:style>
  <w:style w:type="character" w:customStyle="1" w:styleId="38">
    <w:name w:val="正文文本 2 Char"/>
    <w:basedOn w:val="23"/>
    <w:link w:val="17"/>
    <w:semiHidden/>
    <w:qFormat/>
    <w:uiPriority w:val="99"/>
    <w:rPr>
      <w:rFonts w:ascii="Times New Roman" w:hAnsi="Times New Roman" w:eastAsia="宋体" w:cs="Times New Roman"/>
      <w:szCs w:val="20"/>
    </w:rPr>
  </w:style>
  <w:style w:type="character" w:customStyle="1" w:styleId="39">
    <w:name w:val="批注主题 Char"/>
    <w:basedOn w:val="27"/>
    <w:link w:val="20"/>
    <w:semiHidden/>
    <w:qFormat/>
    <w:uiPriority w:val="99"/>
    <w:rPr>
      <w:rFonts w:ascii="Times New Roman" w:hAnsi="Times New Roman" w:eastAsia="宋体" w:cs="Times New Roman"/>
      <w:b/>
      <w:bCs/>
      <w:szCs w:val="20"/>
    </w:rPr>
  </w:style>
  <w:style w:type="character" w:customStyle="1" w:styleId="40">
    <w:name w:val="Default Char"/>
    <w:link w:val="7"/>
    <w:qFormat/>
    <w:locked/>
    <w:uiPriority w:val="0"/>
    <w:rPr>
      <w:rFonts w:ascii="......." w:hAnsi="Calibri" w:eastAsia="......." w:cs="......."/>
      <w:color w:val="000000"/>
      <w:kern w:val="0"/>
      <w:sz w:val="24"/>
      <w:szCs w:val="24"/>
    </w:rPr>
  </w:style>
  <w:style w:type="paragraph" w:styleId="41">
    <w:name w:val="List Paragraph"/>
    <w:basedOn w:val="1"/>
    <w:link w:val="42"/>
    <w:qFormat/>
    <w:uiPriority w:val="34"/>
    <w:pPr>
      <w:ind w:firstLine="420" w:firstLineChars="200"/>
    </w:pPr>
  </w:style>
  <w:style w:type="character" w:customStyle="1" w:styleId="42">
    <w:name w:val="列出段落 Char"/>
    <w:link w:val="41"/>
    <w:qFormat/>
    <w:uiPriority w:val="34"/>
    <w:rPr>
      <w:rFonts w:ascii="Times New Roman" w:hAnsi="Times New Roman" w:eastAsia="宋体" w:cs="Times New Roman"/>
      <w:szCs w:val="20"/>
    </w:rPr>
  </w:style>
  <w:style w:type="paragraph" w:customStyle="1" w:styleId="43">
    <w:name w:val="Char"/>
    <w:basedOn w:val="1"/>
    <w:qFormat/>
    <w:uiPriority w:val="0"/>
    <w:pPr>
      <w:tabs>
        <w:tab w:val="left" w:pos="360"/>
      </w:tabs>
    </w:pPr>
    <w:rPr>
      <w:sz w:val="24"/>
      <w:szCs w:val="24"/>
    </w:rPr>
  </w:style>
  <w:style w:type="character" w:customStyle="1" w:styleId="44">
    <w:name w:val="纯文本 Char"/>
    <w:basedOn w:val="23"/>
    <w:semiHidden/>
    <w:qFormat/>
    <w:uiPriority w:val="99"/>
    <w:rPr>
      <w:rFonts w:ascii="宋体" w:hAnsi="Courier New" w:eastAsia="宋体" w:cs="Courier New"/>
      <w:szCs w:val="21"/>
    </w:rPr>
  </w:style>
  <w:style w:type="paragraph" w:customStyle="1" w:styleId="4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p0"/>
    <w:basedOn w:val="1"/>
    <w:qFormat/>
    <w:uiPriority w:val="0"/>
    <w:pPr>
      <w:widowControl/>
      <w:spacing w:line="560" w:lineRule="exact"/>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59</Pages>
  <Words>21226</Words>
  <Characters>23148</Characters>
  <Lines>229</Lines>
  <Paragraphs>64</Paragraphs>
  <TotalTime>7</TotalTime>
  <ScaleCrop>false</ScaleCrop>
  <LinksUpToDate>false</LinksUpToDate>
  <CharactersWithSpaces>24131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2023-04-03T17:56:00Z</dcterms:created>
  <dc:creator>未定义</dc:creator>
  <cp:lastModifiedBy>WPS_1636026673</cp:lastModifiedBy>
  <cp:lastPrinted>2017-09-20T23:55:00Z</cp:lastPrinted>
  <dcterms:modified xsi:type="dcterms:W3CDTF">2023-06-08T05:49:10Z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4C8255CE7A01B40AD38D7E64791CE087_43</vt:lpwstr>
  </property>
</Properties>
</file>